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3" w:type="dxa"/>
        <w:tblLayout w:type="fixed"/>
        <w:tblLook w:val="04A0" w:firstRow="1" w:lastRow="0" w:firstColumn="1" w:lastColumn="0" w:noHBand="0" w:noVBand="1"/>
      </w:tblPr>
      <w:tblGrid>
        <w:gridCol w:w="5754"/>
        <w:gridCol w:w="1661"/>
        <w:gridCol w:w="2758"/>
      </w:tblGrid>
      <w:tr w:rsidR="00707AB0" w:rsidRPr="00BF55F1" w14:paraId="1867C23B" w14:textId="77777777" w:rsidTr="00AD5267">
        <w:trPr>
          <w:trHeight w:hRule="exact" w:val="1049"/>
        </w:trPr>
        <w:tc>
          <w:tcPr>
            <w:tcW w:w="7415" w:type="dxa"/>
            <w:gridSpan w:val="2"/>
            <w:vMerge w:val="restart"/>
            <w:tcBorders>
              <w:top w:val="nil"/>
              <w:left w:val="nil"/>
              <w:bottom w:val="nil"/>
              <w:right w:val="nil"/>
            </w:tcBorders>
          </w:tcPr>
          <w:p w14:paraId="5A10B882" w14:textId="3516F2C2" w:rsidR="00707AB0" w:rsidRPr="00A26AC8" w:rsidRDefault="00F240BC" w:rsidP="00B578DF">
            <w:pPr>
              <w:rPr>
                <w:sz w:val="32"/>
                <w:lang w:val="en-US"/>
              </w:rPr>
            </w:pPr>
            <w:bookmarkStart w:id="0" w:name="_GoBack"/>
            <w:bookmarkEnd w:id="0"/>
            <w:r>
              <w:rPr>
                <w:noProof/>
              </w:rPr>
              <mc:AlternateContent>
                <mc:Choice Requires="wps">
                  <w:drawing>
                    <wp:anchor distT="0" distB="0" distL="114300" distR="114300" simplePos="0" relativeHeight="251656704" behindDoc="0" locked="0" layoutInCell="0" allowOverlap="1" wp14:anchorId="774E9230" wp14:editId="1A43C631">
                      <wp:simplePos x="0" y="0"/>
                      <wp:positionH relativeFrom="page">
                        <wp:posOffset>901065</wp:posOffset>
                      </wp:positionH>
                      <wp:positionV relativeFrom="page">
                        <wp:posOffset>9810115</wp:posOffset>
                      </wp:positionV>
                      <wp:extent cx="6120130" cy="7340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34060"/>
                              </a:xfrm>
                              <a:prstGeom prst="rect">
                                <a:avLst/>
                              </a:prstGeom>
                              <a:noFill/>
                              <a:ln>
                                <a:noFill/>
                              </a:ln>
                            </wps:spPr>
                            <wps:txbx>
                              <w:txbxContent>
                                <w:tbl>
                                  <w:tblPr>
                                    <w:tblW w:w="9356" w:type="dxa"/>
                                    <w:tblLayout w:type="fixed"/>
                                    <w:tblCellMar>
                                      <w:left w:w="0" w:type="dxa"/>
                                      <w:right w:w="0" w:type="dxa"/>
                                    </w:tblCellMar>
                                    <w:tblLook w:val="0000" w:firstRow="0" w:lastRow="0" w:firstColumn="0" w:lastColumn="0" w:noHBand="0" w:noVBand="0"/>
                                  </w:tblPr>
                                  <w:tblGrid>
                                    <w:gridCol w:w="1977"/>
                                    <w:gridCol w:w="296"/>
                                    <w:gridCol w:w="2186"/>
                                    <w:gridCol w:w="296"/>
                                    <w:gridCol w:w="1418"/>
                                    <w:gridCol w:w="296"/>
                                    <w:gridCol w:w="2093"/>
                                    <w:gridCol w:w="794"/>
                                  </w:tblGrid>
                                  <w:tr w:rsidR="00AA2F7F" w:rsidRPr="008801C6" w14:paraId="1C19A71D" w14:textId="77777777" w:rsidTr="00AA2F7F">
                                    <w:trPr>
                                      <w:cantSplit/>
                                    </w:trPr>
                                    <w:tc>
                                      <w:tcPr>
                                        <w:tcW w:w="1899" w:type="dxa"/>
                                      </w:tcPr>
                                      <w:p w14:paraId="46BBB581" w14:textId="77777777" w:rsidR="00A83D0F" w:rsidRPr="006414FC" w:rsidRDefault="00A83D0F" w:rsidP="009B1A1D">
                                        <w:pPr>
                                          <w:spacing w:before="720" w:after="80"/>
                                          <w:rPr>
                                            <w:rFonts w:cs="Arial"/>
                                            <w:color w:val="000000"/>
                                            <w:sz w:val="12"/>
                                            <w:szCs w:val="12"/>
                                          </w:rPr>
                                        </w:pPr>
                                        <w:r w:rsidRPr="009544B1">
                                          <w:rPr>
                                            <w:rFonts w:cs="Arial"/>
                                            <w:color w:val="000000"/>
                                            <w:sz w:val="12"/>
                                            <w:szCs w:val="12"/>
                                          </w:rPr>
                                          <w:t>VDE Verband der Elektrotechnik</w:t>
                                        </w:r>
                                        <w:r>
                                          <w:rPr>
                                            <w:rFonts w:cs="Arial"/>
                                            <w:color w:val="000000"/>
                                            <w:sz w:val="12"/>
                                            <w:szCs w:val="12"/>
                                          </w:rPr>
                                          <w:br/>
                                        </w:r>
                                        <w:r w:rsidRPr="009544B1">
                                          <w:rPr>
                                            <w:rFonts w:cs="Arial"/>
                                            <w:color w:val="000000"/>
                                            <w:sz w:val="12"/>
                                            <w:szCs w:val="12"/>
                                          </w:rPr>
                                          <w:t>Elektronik Informationstechnik e. V.</w:t>
                                        </w:r>
                                      </w:p>
                                    </w:tc>
                                    <w:tc>
                                      <w:tcPr>
                                        <w:tcW w:w="284" w:type="dxa"/>
                                      </w:tcPr>
                                      <w:p w14:paraId="2A2EF34D" w14:textId="77777777" w:rsidR="00A83D0F" w:rsidRPr="004A6381" w:rsidRDefault="00A83D0F" w:rsidP="00BA7ADA">
                                        <w:pPr>
                                          <w:spacing w:after="80"/>
                                          <w:rPr>
                                            <w:rFonts w:cs="Arial"/>
                                            <w:color w:val="000000"/>
                                            <w:sz w:val="12"/>
                                            <w:szCs w:val="12"/>
                                          </w:rPr>
                                        </w:pPr>
                                      </w:p>
                                    </w:tc>
                                    <w:tc>
                                      <w:tcPr>
                                        <w:tcW w:w="2098" w:type="dxa"/>
                                      </w:tcPr>
                                      <w:p w14:paraId="6638A351" w14:textId="77777777" w:rsidR="00A83D0F" w:rsidRPr="00660F32" w:rsidRDefault="00660F32" w:rsidP="00BC568F">
                                        <w:pPr>
                                          <w:spacing w:before="720" w:after="80"/>
                                          <w:rPr>
                                            <w:rFonts w:cs="Arial"/>
                                            <w:color w:val="000000"/>
                                            <w:sz w:val="12"/>
                                            <w:szCs w:val="12"/>
                                            <w:lang w:val="en-US"/>
                                          </w:rPr>
                                        </w:pPr>
                                        <w:proofErr w:type="spellStart"/>
                                        <w:r w:rsidRPr="00660F32">
                                          <w:rPr>
                                            <w:rFonts w:cs="Arial"/>
                                            <w:color w:val="000000"/>
                                            <w:sz w:val="12"/>
                                            <w:szCs w:val="12"/>
                                            <w:lang w:val="en-US"/>
                                          </w:rPr>
                                          <w:t>V.i.S.d.P</w:t>
                                        </w:r>
                                        <w:proofErr w:type="spellEnd"/>
                                        <w:r w:rsidRPr="00660F32">
                                          <w:rPr>
                                            <w:rFonts w:cs="Arial"/>
                                            <w:color w:val="000000"/>
                                            <w:sz w:val="12"/>
                                            <w:szCs w:val="12"/>
                                            <w:lang w:val="en-US"/>
                                          </w:rPr>
                                          <w:t xml:space="preserve">. Head of Brand, Marketing and </w:t>
                                        </w:r>
                                        <w:r w:rsidRPr="00241DC8">
                                          <w:rPr>
                                            <w:rFonts w:cs="Arial"/>
                                            <w:color w:val="000000"/>
                                            <w:sz w:val="12"/>
                                            <w:szCs w:val="12"/>
                                            <w:lang w:val="en-US"/>
                                          </w:rPr>
                                          <w:t>Communication</w:t>
                                        </w:r>
                                        <w:r w:rsidRPr="00660F32">
                                          <w:rPr>
                                            <w:rFonts w:cs="Arial"/>
                                            <w:color w:val="000000"/>
                                            <w:sz w:val="12"/>
                                            <w:szCs w:val="12"/>
                                            <w:lang w:val="en-US"/>
                                          </w:rPr>
                                          <w:t xml:space="preserve">: Thomas M. </w:t>
                                        </w:r>
                                        <w:proofErr w:type="spellStart"/>
                                        <w:r w:rsidRPr="00660F32">
                                          <w:rPr>
                                            <w:rFonts w:cs="Arial"/>
                                            <w:color w:val="000000"/>
                                            <w:sz w:val="12"/>
                                            <w:szCs w:val="12"/>
                                            <w:lang w:val="en-US"/>
                                          </w:rPr>
                                          <w:t>Koller</w:t>
                                        </w:r>
                                        <w:proofErr w:type="spellEnd"/>
                                      </w:p>
                                    </w:tc>
                                    <w:tc>
                                      <w:tcPr>
                                        <w:tcW w:w="284" w:type="dxa"/>
                                      </w:tcPr>
                                      <w:p w14:paraId="25DE4C2B" w14:textId="77777777" w:rsidR="00A83D0F" w:rsidRPr="001F7018" w:rsidRDefault="00A83D0F" w:rsidP="00BA7ADA">
                                        <w:pPr>
                                          <w:spacing w:after="80"/>
                                          <w:rPr>
                                            <w:rFonts w:cs="Arial"/>
                                            <w:color w:val="000000"/>
                                            <w:sz w:val="12"/>
                                            <w:szCs w:val="12"/>
                                            <w:lang w:val="en-US"/>
                                          </w:rPr>
                                        </w:pPr>
                                      </w:p>
                                    </w:tc>
                                    <w:tc>
                                      <w:tcPr>
                                        <w:tcW w:w="1361" w:type="dxa"/>
                                      </w:tcPr>
                                      <w:p w14:paraId="5C1CDD1E" w14:textId="77777777" w:rsidR="009B1A1D" w:rsidRPr="004A6381" w:rsidRDefault="00F43BA0" w:rsidP="00F43BA0">
                                        <w:pPr>
                                          <w:spacing w:before="720" w:after="80"/>
                                          <w:rPr>
                                            <w:rFonts w:cs="Arial"/>
                                            <w:color w:val="000000"/>
                                            <w:sz w:val="12"/>
                                            <w:szCs w:val="12"/>
                                          </w:rPr>
                                        </w:pPr>
                                        <w:proofErr w:type="spellStart"/>
                                        <w:r w:rsidRPr="00F43BA0">
                                          <w:rPr>
                                            <w:rFonts w:cs="Arial"/>
                                            <w:color w:val="000000"/>
                                            <w:sz w:val="12"/>
                                            <w:szCs w:val="12"/>
                                          </w:rPr>
                                          <w:t>Merianstraße</w:t>
                                        </w:r>
                                        <w:proofErr w:type="spellEnd"/>
                                        <w:r w:rsidRPr="00F43BA0">
                                          <w:rPr>
                                            <w:rFonts w:cs="Arial"/>
                                            <w:color w:val="000000"/>
                                            <w:sz w:val="12"/>
                                            <w:szCs w:val="12"/>
                                          </w:rPr>
                                          <w:t xml:space="preserve"> 28</w:t>
                                        </w:r>
                                        <w:r>
                                          <w:rPr>
                                            <w:rFonts w:cs="Arial"/>
                                            <w:color w:val="000000"/>
                                            <w:sz w:val="12"/>
                                            <w:szCs w:val="12"/>
                                          </w:rPr>
                                          <w:br/>
                                        </w:r>
                                        <w:r w:rsidRPr="00F43BA0">
                                          <w:rPr>
                                            <w:rFonts w:cs="Arial"/>
                                            <w:color w:val="000000"/>
                                            <w:sz w:val="12"/>
                                            <w:szCs w:val="12"/>
                                          </w:rPr>
                                          <w:t>63069 Offenbach am Main</w:t>
                                        </w:r>
                                      </w:p>
                                    </w:tc>
                                    <w:tc>
                                      <w:tcPr>
                                        <w:tcW w:w="284" w:type="dxa"/>
                                      </w:tcPr>
                                      <w:p w14:paraId="5A5BBD62" w14:textId="77777777" w:rsidR="00A83D0F" w:rsidRPr="006414FC" w:rsidRDefault="00A83D0F" w:rsidP="00BA7ADA">
                                        <w:pPr>
                                          <w:spacing w:after="80"/>
                                          <w:rPr>
                                            <w:sz w:val="12"/>
                                            <w:szCs w:val="12"/>
                                          </w:rPr>
                                        </w:pPr>
                                      </w:p>
                                    </w:tc>
                                    <w:tc>
                                      <w:tcPr>
                                        <w:tcW w:w="2009" w:type="dxa"/>
                                      </w:tcPr>
                                      <w:p w14:paraId="0C7D519D" w14:textId="77777777" w:rsidR="00A83D0F" w:rsidRPr="004A6381" w:rsidRDefault="00660F32" w:rsidP="00BC568F">
                                        <w:pPr>
                                          <w:spacing w:before="720" w:after="80"/>
                                          <w:rPr>
                                            <w:rFonts w:cs="Arial"/>
                                            <w:color w:val="000000"/>
                                            <w:sz w:val="12"/>
                                            <w:szCs w:val="12"/>
                                          </w:rPr>
                                        </w:pPr>
                                        <w:r w:rsidRPr="00663E5A">
                                          <w:rPr>
                                            <w:sz w:val="12"/>
                                            <w:szCs w:val="12"/>
                                          </w:rPr>
                                          <w:t>www.vde.com</w:t>
                                        </w:r>
                                        <w:hyperlink r:id="rId10" w:history="1"/>
                                        <w:r w:rsidRPr="00663E5A">
                                          <w:rPr>
                                            <w:rFonts w:cs="Arial"/>
                                            <w:color w:val="000000"/>
                                            <w:sz w:val="12"/>
                                            <w:szCs w:val="12"/>
                                          </w:rPr>
                                          <w:br/>
                                        </w:r>
                                        <w:r w:rsidR="00706F62">
                                          <w:rPr>
                                            <w:rFonts w:cs="Arial"/>
                                            <w:color w:val="000000"/>
                                            <w:sz w:val="12"/>
                                            <w:szCs w:val="12"/>
                                          </w:rPr>
                                          <w:t>press</w:t>
                                        </w:r>
                                        <w:r w:rsidR="00706F62" w:rsidRPr="00663E5A">
                                          <w:rPr>
                                            <w:rFonts w:cs="Arial"/>
                                            <w:color w:val="000000"/>
                                            <w:sz w:val="12"/>
                                            <w:szCs w:val="12"/>
                                          </w:rPr>
                                          <w:t>e@vde.com</w:t>
                                        </w:r>
                                      </w:p>
                                    </w:tc>
                                    <w:tc>
                                      <w:tcPr>
                                        <w:tcW w:w="762" w:type="dxa"/>
                                      </w:tcPr>
                                      <w:p w14:paraId="3EB0B4EC" w14:textId="77777777" w:rsidR="00A83D0F" w:rsidRPr="009B1A1D" w:rsidRDefault="00A83D0F" w:rsidP="004C06D1">
                                        <w:pPr>
                                          <w:spacing w:after="80"/>
                                          <w:jc w:val="right"/>
                                          <w:rPr>
                                            <w:color w:val="000000"/>
                                            <w:sz w:val="22"/>
                                            <w:szCs w:val="22"/>
                                          </w:rPr>
                                        </w:pPr>
                                        <w:r w:rsidRPr="009B1A1D">
                                          <w:rPr>
                                            <w:sz w:val="22"/>
                                            <w:szCs w:val="22"/>
                                          </w:rPr>
                                          <w:fldChar w:fldCharType="begin"/>
                                        </w:r>
                                        <w:r w:rsidRPr="009B1A1D">
                                          <w:rPr>
                                            <w:sz w:val="22"/>
                                            <w:szCs w:val="22"/>
                                          </w:rPr>
                                          <w:instrText xml:space="preserve"> IF </w:instrText>
                                        </w:r>
                                        <w:r w:rsidRPr="009B1A1D">
                                          <w:rPr>
                                            <w:sz w:val="22"/>
                                            <w:szCs w:val="22"/>
                                          </w:rPr>
                                          <w:fldChar w:fldCharType="begin"/>
                                        </w:r>
                                        <w:r w:rsidRPr="009B1A1D">
                                          <w:rPr>
                                            <w:sz w:val="22"/>
                                            <w:szCs w:val="22"/>
                                          </w:rPr>
                                          <w:instrText xml:space="preserve"> SECTIONPAGES   \* MERGEFORMAT </w:instrText>
                                        </w:r>
                                        <w:r w:rsidRPr="009B1A1D">
                                          <w:rPr>
                                            <w:sz w:val="22"/>
                                            <w:szCs w:val="22"/>
                                          </w:rPr>
                                          <w:fldChar w:fldCharType="separate"/>
                                        </w:r>
                                        <w:r w:rsidR="002043FC">
                                          <w:rPr>
                                            <w:noProof/>
                                            <w:sz w:val="22"/>
                                            <w:szCs w:val="22"/>
                                          </w:rPr>
                                          <w:instrText>2</w:instrText>
                                        </w:r>
                                        <w:r w:rsidRPr="009B1A1D">
                                          <w:rPr>
                                            <w:sz w:val="22"/>
                                            <w:szCs w:val="22"/>
                                          </w:rPr>
                                          <w:fldChar w:fldCharType="end"/>
                                        </w:r>
                                        <w:r w:rsidRPr="009B1A1D">
                                          <w:rPr>
                                            <w:sz w:val="22"/>
                                            <w:szCs w:val="22"/>
                                          </w:rPr>
                                          <w:instrText xml:space="preserve"> = </w:instrText>
                                        </w:r>
                                        <w:r w:rsidRPr="009B1A1D">
                                          <w:rPr>
                                            <w:sz w:val="22"/>
                                            <w:szCs w:val="22"/>
                                          </w:rPr>
                                          <w:fldChar w:fldCharType="begin"/>
                                        </w:r>
                                        <w:r w:rsidRPr="009B1A1D">
                                          <w:rPr>
                                            <w:sz w:val="22"/>
                                            <w:szCs w:val="22"/>
                                          </w:rPr>
                                          <w:instrText xml:space="preserve"> PAGE </w:instrText>
                                        </w:r>
                                        <w:r w:rsidRPr="009B1A1D">
                                          <w:rPr>
                                            <w:sz w:val="22"/>
                                            <w:szCs w:val="22"/>
                                          </w:rPr>
                                          <w:fldChar w:fldCharType="separate"/>
                                        </w:r>
                                        <w:r w:rsidR="002043FC">
                                          <w:rPr>
                                            <w:noProof/>
                                            <w:sz w:val="22"/>
                                            <w:szCs w:val="22"/>
                                          </w:rPr>
                                          <w:instrText>1</w:instrText>
                                        </w:r>
                                        <w:r w:rsidRPr="009B1A1D">
                                          <w:rPr>
                                            <w:sz w:val="22"/>
                                            <w:szCs w:val="22"/>
                                          </w:rPr>
                                          <w:fldChar w:fldCharType="end"/>
                                        </w:r>
                                        <w:r w:rsidRPr="009B1A1D">
                                          <w:rPr>
                                            <w:sz w:val="22"/>
                                            <w:szCs w:val="22"/>
                                          </w:rPr>
                                          <w:instrText xml:space="preserve"> ““ “</w:instrText>
                                        </w:r>
                                        <w:r w:rsidRPr="009B1A1D">
                                          <w:rPr>
                                            <w:sz w:val="22"/>
                                            <w:szCs w:val="22"/>
                                          </w:rPr>
                                          <w:fldChar w:fldCharType="begin"/>
                                        </w:r>
                                        <w:r w:rsidRPr="009B1A1D">
                                          <w:rPr>
                                            <w:sz w:val="22"/>
                                            <w:szCs w:val="22"/>
                                          </w:rPr>
                                          <w:instrText xml:space="preserve"> PAGE </w:instrText>
                                        </w:r>
                                        <w:r w:rsidRPr="009B1A1D">
                                          <w:rPr>
                                            <w:sz w:val="22"/>
                                            <w:szCs w:val="22"/>
                                          </w:rPr>
                                          <w:fldChar w:fldCharType="separate"/>
                                        </w:r>
                                        <w:r w:rsidR="002043FC">
                                          <w:rPr>
                                            <w:noProof/>
                                            <w:sz w:val="22"/>
                                            <w:szCs w:val="22"/>
                                          </w:rPr>
                                          <w:instrText>1</w:instrText>
                                        </w:r>
                                        <w:r w:rsidRPr="009B1A1D">
                                          <w:rPr>
                                            <w:sz w:val="22"/>
                                            <w:szCs w:val="22"/>
                                          </w:rPr>
                                          <w:fldChar w:fldCharType="end"/>
                                        </w:r>
                                        <w:r w:rsidRPr="009B1A1D">
                                          <w:rPr>
                                            <w:sz w:val="22"/>
                                            <w:szCs w:val="22"/>
                                          </w:rPr>
                                          <w:instrText>/</w:instrText>
                                        </w:r>
                                        <w:r w:rsidRPr="009B1A1D">
                                          <w:rPr>
                                            <w:sz w:val="22"/>
                                            <w:szCs w:val="22"/>
                                          </w:rPr>
                                          <w:fldChar w:fldCharType="begin"/>
                                        </w:r>
                                        <w:r w:rsidRPr="009B1A1D">
                                          <w:rPr>
                                            <w:sz w:val="22"/>
                                            <w:szCs w:val="22"/>
                                          </w:rPr>
                                          <w:instrText xml:space="preserve"> SECTIONPAGES </w:instrText>
                                        </w:r>
                                        <w:r w:rsidRPr="009B1A1D">
                                          <w:rPr>
                                            <w:sz w:val="22"/>
                                            <w:szCs w:val="22"/>
                                          </w:rPr>
                                          <w:fldChar w:fldCharType="separate"/>
                                        </w:r>
                                        <w:r w:rsidR="002043FC">
                                          <w:rPr>
                                            <w:noProof/>
                                            <w:sz w:val="22"/>
                                            <w:szCs w:val="22"/>
                                          </w:rPr>
                                          <w:instrText>2</w:instrText>
                                        </w:r>
                                        <w:r w:rsidRPr="009B1A1D">
                                          <w:rPr>
                                            <w:sz w:val="22"/>
                                            <w:szCs w:val="22"/>
                                          </w:rPr>
                                          <w:fldChar w:fldCharType="end"/>
                                        </w:r>
                                        <w:r w:rsidRPr="009B1A1D">
                                          <w:rPr>
                                            <w:sz w:val="22"/>
                                            <w:szCs w:val="22"/>
                                          </w:rPr>
                                          <w:instrText>“</w:instrText>
                                        </w:r>
                                        <w:r w:rsidRPr="009B1A1D">
                                          <w:rPr>
                                            <w:sz w:val="22"/>
                                            <w:szCs w:val="22"/>
                                          </w:rPr>
                                          <w:fldChar w:fldCharType="separate"/>
                                        </w:r>
                                        <w:r w:rsidR="002E09CE">
                                          <w:rPr>
                                            <w:noProof/>
                                            <w:sz w:val="22"/>
                                            <w:szCs w:val="22"/>
                                          </w:rPr>
                                          <w:t>1</w:t>
                                        </w:r>
                                        <w:r w:rsidR="002E09CE" w:rsidRPr="009B1A1D">
                                          <w:rPr>
                                            <w:noProof/>
                                            <w:sz w:val="22"/>
                                            <w:szCs w:val="22"/>
                                          </w:rPr>
                                          <w:t>/</w:t>
                                        </w:r>
                                        <w:r w:rsidR="002E09CE">
                                          <w:rPr>
                                            <w:noProof/>
                                            <w:sz w:val="22"/>
                                            <w:szCs w:val="22"/>
                                          </w:rPr>
                                          <w:t>2</w:t>
                                        </w:r>
                                        <w:r w:rsidRPr="009B1A1D">
                                          <w:rPr>
                                            <w:sz w:val="22"/>
                                            <w:szCs w:val="22"/>
                                          </w:rPr>
                                          <w:fldChar w:fldCharType="end"/>
                                        </w:r>
                                      </w:p>
                                    </w:tc>
                                  </w:tr>
                                </w:tbl>
                                <w:p w14:paraId="1F2CD429" w14:textId="77777777" w:rsidR="00A83D0F" w:rsidRDefault="00A83D0F" w:rsidP="00A83D0F"/>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E9230" id="_x0000_t202" coordsize="21600,21600" o:spt="202" path="m,l,21600r21600,l21600,xe">
                      <v:stroke joinstyle="miter"/>
                      <v:path gradientshapeok="t" o:connecttype="rect"/>
                    </v:shapetype>
                    <v:shape id="Textfeld 2" o:spid="_x0000_s1026" type="#_x0000_t202" style="position:absolute;margin-left:70.95pt;margin-top:772.45pt;width:481.9pt;height:57.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" o:allowincell="f" filled="f" stroked="f">
                      <v:textbox inset="0,0">
                        <w:txbxContent>
                          <w:tbl>
                            <w:tblPr>
                              <w:tblW w:w="9356" w:type="dxa"/>
                              <w:tblLayout w:type="fixed"/>
                              <w:tblCellMar>
                                <w:left w:w="0" w:type="dxa"/>
                                <w:right w:w="0" w:type="dxa"/>
                              </w:tblCellMar>
                              <w:tblLook w:val="0000" w:firstRow="0" w:lastRow="0" w:firstColumn="0" w:lastColumn="0" w:noHBand="0" w:noVBand="0"/>
                            </w:tblPr>
                            <w:tblGrid>
                              <w:gridCol w:w="1977"/>
                              <w:gridCol w:w="296"/>
                              <w:gridCol w:w="2186"/>
                              <w:gridCol w:w="296"/>
                              <w:gridCol w:w="1418"/>
                              <w:gridCol w:w="296"/>
                              <w:gridCol w:w="2093"/>
                              <w:gridCol w:w="794"/>
                            </w:tblGrid>
                            <w:tr w:rsidR="00AA2F7F" w:rsidRPr="008801C6" w14:paraId="1C19A71D" w14:textId="77777777" w:rsidTr="00AA2F7F">
                              <w:trPr>
                                <w:cantSplit/>
                              </w:trPr>
                              <w:tc>
                                <w:tcPr>
                                  <w:tcW w:w="1899" w:type="dxa"/>
                                </w:tcPr>
                                <w:p w14:paraId="46BBB581" w14:textId="77777777" w:rsidR="00A83D0F" w:rsidRPr="006414FC" w:rsidRDefault="00A83D0F" w:rsidP="009B1A1D">
                                  <w:pPr>
                                    <w:spacing w:before="720" w:after="80"/>
                                    <w:rPr>
                                      <w:rFonts w:cs="Arial"/>
                                      <w:color w:val="000000"/>
                                      <w:sz w:val="12"/>
                                      <w:szCs w:val="12"/>
                                    </w:rPr>
                                  </w:pPr>
                                  <w:r w:rsidRPr="009544B1">
                                    <w:rPr>
                                      <w:rFonts w:cs="Arial"/>
                                      <w:color w:val="000000"/>
                                      <w:sz w:val="12"/>
                                      <w:szCs w:val="12"/>
                                    </w:rPr>
                                    <w:t>VDE Verband der Elektrotechnik</w:t>
                                  </w:r>
                                  <w:r>
                                    <w:rPr>
                                      <w:rFonts w:cs="Arial"/>
                                      <w:color w:val="000000"/>
                                      <w:sz w:val="12"/>
                                      <w:szCs w:val="12"/>
                                    </w:rPr>
                                    <w:br/>
                                  </w:r>
                                  <w:r w:rsidRPr="009544B1">
                                    <w:rPr>
                                      <w:rFonts w:cs="Arial"/>
                                      <w:color w:val="000000"/>
                                      <w:sz w:val="12"/>
                                      <w:szCs w:val="12"/>
                                    </w:rPr>
                                    <w:t>Elektronik Informationstechnik e. V.</w:t>
                                  </w:r>
                                </w:p>
                              </w:tc>
                              <w:tc>
                                <w:tcPr>
                                  <w:tcW w:w="284" w:type="dxa"/>
                                </w:tcPr>
                                <w:p w14:paraId="2A2EF34D" w14:textId="77777777" w:rsidR="00A83D0F" w:rsidRPr="004A6381" w:rsidRDefault="00A83D0F" w:rsidP="00BA7ADA">
                                  <w:pPr>
                                    <w:spacing w:after="80"/>
                                    <w:rPr>
                                      <w:rFonts w:cs="Arial"/>
                                      <w:color w:val="000000"/>
                                      <w:sz w:val="12"/>
                                      <w:szCs w:val="12"/>
                                    </w:rPr>
                                  </w:pPr>
                                </w:p>
                              </w:tc>
                              <w:tc>
                                <w:tcPr>
                                  <w:tcW w:w="2098" w:type="dxa"/>
                                </w:tcPr>
                                <w:p w14:paraId="6638A351" w14:textId="77777777" w:rsidR="00A83D0F" w:rsidRPr="00660F32" w:rsidRDefault="00660F32" w:rsidP="00BC568F">
                                  <w:pPr>
                                    <w:spacing w:before="720" w:after="80"/>
                                    <w:rPr>
                                      <w:rFonts w:cs="Arial"/>
                                      <w:color w:val="000000"/>
                                      <w:sz w:val="12"/>
                                      <w:szCs w:val="12"/>
                                      <w:lang w:val="en-US"/>
                                    </w:rPr>
                                  </w:pPr>
                                  <w:proofErr w:type="spellStart"/>
                                  <w:r w:rsidRPr="00660F32">
                                    <w:rPr>
                                      <w:rFonts w:cs="Arial"/>
                                      <w:color w:val="000000"/>
                                      <w:sz w:val="12"/>
                                      <w:szCs w:val="12"/>
                                      <w:lang w:val="en-US"/>
                                    </w:rPr>
                                    <w:t>V.i.S.d.P</w:t>
                                  </w:r>
                                  <w:proofErr w:type="spellEnd"/>
                                  <w:r w:rsidRPr="00660F32">
                                    <w:rPr>
                                      <w:rFonts w:cs="Arial"/>
                                      <w:color w:val="000000"/>
                                      <w:sz w:val="12"/>
                                      <w:szCs w:val="12"/>
                                      <w:lang w:val="en-US"/>
                                    </w:rPr>
                                    <w:t xml:space="preserve">. Head of Brand, Marketing and </w:t>
                                  </w:r>
                                  <w:r w:rsidRPr="00241DC8">
                                    <w:rPr>
                                      <w:rFonts w:cs="Arial"/>
                                      <w:color w:val="000000"/>
                                      <w:sz w:val="12"/>
                                      <w:szCs w:val="12"/>
                                      <w:lang w:val="en-US"/>
                                    </w:rPr>
                                    <w:t>Communication</w:t>
                                  </w:r>
                                  <w:r w:rsidRPr="00660F32">
                                    <w:rPr>
                                      <w:rFonts w:cs="Arial"/>
                                      <w:color w:val="000000"/>
                                      <w:sz w:val="12"/>
                                      <w:szCs w:val="12"/>
                                      <w:lang w:val="en-US"/>
                                    </w:rPr>
                                    <w:t xml:space="preserve">: Thomas M. </w:t>
                                  </w:r>
                                  <w:proofErr w:type="spellStart"/>
                                  <w:r w:rsidRPr="00660F32">
                                    <w:rPr>
                                      <w:rFonts w:cs="Arial"/>
                                      <w:color w:val="000000"/>
                                      <w:sz w:val="12"/>
                                      <w:szCs w:val="12"/>
                                      <w:lang w:val="en-US"/>
                                    </w:rPr>
                                    <w:t>Koller</w:t>
                                  </w:r>
                                  <w:proofErr w:type="spellEnd"/>
                                </w:p>
                              </w:tc>
                              <w:tc>
                                <w:tcPr>
                                  <w:tcW w:w="284" w:type="dxa"/>
                                </w:tcPr>
                                <w:p w14:paraId="25DE4C2B" w14:textId="77777777" w:rsidR="00A83D0F" w:rsidRPr="001F7018" w:rsidRDefault="00A83D0F" w:rsidP="00BA7ADA">
                                  <w:pPr>
                                    <w:spacing w:after="80"/>
                                    <w:rPr>
                                      <w:rFonts w:cs="Arial"/>
                                      <w:color w:val="000000"/>
                                      <w:sz w:val="12"/>
                                      <w:szCs w:val="12"/>
                                      <w:lang w:val="en-US"/>
                                    </w:rPr>
                                  </w:pPr>
                                </w:p>
                              </w:tc>
                              <w:tc>
                                <w:tcPr>
                                  <w:tcW w:w="1361" w:type="dxa"/>
                                </w:tcPr>
                                <w:p w14:paraId="5C1CDD1E" w14:textId="77777777" w:rsidR="009B1A1D" w:rsidRPr="004A6381" w:rsidRDefault="00F43BA0" w:rsidP="00F43BA0">
                                  <w:pPr>
                                    <w:spacing w:before="720" w:after="80"/>
                                    <w:rPr>
                                      <w:rFonts w:cs="Arial"/>
                                      <w:color w:val="000000"/>
                                      <w:sz w:val="12"/>
                                      <w:szCs w:val="12"/>
                                    </w:rPr>
                                  </w:pPr>
                                  <w:proofErr w:type="spellStart"/>
                                  <w:r w:rsidRPr="00F43BA0">
                                    <w:rPr>
                                      <w:rFonts w:cs="Arial"/>
                                      <w:color w:val="000000"/>
                                      <w:sz w:val="12"/>
                                      <w:szCs w:val="12"/>
                                    </w:rPr>
                                    <w:t>Merianstraße</w:t>
                                  </w:r>
                                  <w:proofErr w:type="spellEnd"/>
                                  <w:r w:rsidRPr="00F43BA0">
                                    <w:rPr>
                                      <w:rFonts w:cs="Arial"/>
                                      <w:color w:val="000000"/>
                                      <w:sz w:val="12"/>
                                      <w:szCs w:val="12"/>
                                    </w:rPr>
                                    <w:t xml:space="preserve"> 28</w:t>
                                  </w:r>
                                  <w:r>
                                    <w:rPr>
                                      <w:rFonts w:cs="Arial"/>
                                      <w:color w:val="000000"/>
                                      <w:sz w:val="12"/>
                                      <w:szCs w:val="12"/>
                                    </w:rPr>
                                    <w:br/>
                                  </w:r>
                                  <w:r w:rsidRPr="00F43BA0">
                                    <w:rPr>
                                      <w:rFonts w:cs="Arial"/>
                                      <w:color w:val="000000"/>
                                      <w:sz w:val="12"/>
                                      <w:szCs w:val="12"/>
                                    </w:rPr>
                                    <w:t>63069 Offenbach am Main</w:t>
                                  </w:r>
                                </w:p>
                              </w:tc>
                              <w:tc>
                                <w:tcPr>
                                  <w:tcW w:w="284" w:type="dxa"/>
                                </w:tcPr>
                                <w:p w14:paraId="5A5BBD62" w14:textId="77777777" w:rsidR="00A83D0F" w:rsidRPr="006414FC" w:rsidRDefault="00A83D0F" w:rsidP="00BA7ADA">
                                  <w:pPr>
                                    <w:spacing w:after="80"/>
                                    <w:rPr>
                                      <w:sz w:val="12"/>
                                      <w:szCs w:val="12"/>
                                    </w:rPr>
                                  </w:pPr>
                                </w:p>
                              </w:tc>
                              <w:tc>
                                <w:tcPr>
                                  <w:tcW w:w="2009" w:type="dxa"/>
                                </w:tcPr>
                                <w:p w14:paraId="0C7D519D" w14:textId="77777777" w:rsidR="00A83D0F" w:rsidRPr="004A6381" w:rsidRDefault="00660F32" w:rsidP="00BC568F">
                                  <w:pPr>
                                    <w:spacing w:before="720" w:after="80"/>
                                    <w:rPr>
                                      <w:rFonts w:cs="Arial"/>
                                      <w:color w:val="000000"/>
                                      <w:sz w:val="12"/>
                                      <w:szCs w:val="12"/>
                                    </w:rPr>
                                  </w:pPr>
                                  <w:r w:rsidRPr="00663E5A">
                                    <w:rPr>
                                      <w:sz w:val="12"/>
                                      <w:szCs w:val="12"/>
                                    </w:rPr>
                                    <w:t>www.vde.com</w:t>
                                  </w:r>
                                  <w:hyperlink r:id="rId11" w:history="1"/>
                                  <w:r w:rsidRPr="00663E5A">
                                    <w:rPr>
                                      <w:rFonts w:cs="Arial"/>
                                      <w:color w:val="000000"/>
                                      <w:sz w:val="12"/>
                                      <w:szCs w:val="12"/>
                                    </w:rPr>
                                    <w:br/>
                                  </w:r>
                                  <w:r w:rsidR="00706F62">
                                    <w:rPr>
                                      <w:rFonts w:cs="Arial"/>
                                      <w:color w:val="000000"/>
                                      <w:sz w:val="12"/>
                                      <w:szCs w:val="12"/>
                                    </w:rPr>
                                    <w:t>press</w:t>
                                  </w:r>
                                  <w:r w:rsidR="00706F62" w:rsidRPr="00663E5A">
                                    <w:rPr>
                                      <w:rFonts w:cs="Arial"/>
                                      <w:color w:val="000000"/>
                                      <w:sz w:val="12"/>
                                      <w:szCs w:val="12"/>
                                    </w:rPr>
                                    <w:t>e@vde.com</w:t>
                                  </w:r>
                                </w:p>
                              </w:tc>
                              <w:tc>
                                <w:tcPr>
                                  <w:tcW w:w="762" w:type="dxa"/>
                                </w:tcPr>
                                <w:p w14:paraId="3EB0B4EC" w14:textId="77777777" w:rsidR="00A83D0F" w:rsidRPr="009B1A1D" w:rsidRDefault="00A83D0F" w:rsidP="004C06D1">
                                  <w:pPr>
                                    <w:spacing w:after="80"/>
                                    <w:jc w:val="right"/>
                                    <w:rPr>
                                      <w:color w:val="000000"/>
                                      <w:sz w:val="22"/>
                                      <w:szCs w:val="22"/>
                                    </w:rPr>
                                  </w:pPr>
                                  <w:r w:rsidRPr="009B1A1D">
                                    <w:rPr>
                                      <w:sz w:val="22"/>
                                      <w:szCs w:val="22"/>
                                    </w:rPr>
                                    <w:fldChar w:fldCharType="begin"/>
                                  </w:r>
                                  <w:r w:rsidRPr="009B1A1D">
                                    <w:rPr>
                                      <w:sz w:val="22"/>
                                      <w:szCs w:val="22"/>
                                    </w:rPr>
                                    <w:instrText xml:space="preserve"> IF </w:instrText>
                                  </w:r>
                                  <w:r w:rsidRPr="009B1A1D">
                                    <w:rPr>
                                      <w:sz w:val="22"/>
                                      <w:szCs w:val="22"/>
                                    </w:rPr>
                                    <w:fldChar w:fldCharType="begin"/>
                                  </w:r>
                                  <w:r w:rsidRPr="009B1A1D">
                                    <w:rPr>
                                      <w:sz w:val="22"/>
                                      <w:szCs w:val="22"/>
                                    </w:rPr>
                                    <w:instrText xml:space="preserve"> SECTIONPAGES   \* MERGEFORMAT </w:instrText>
                                  </w:r>
                                  <w:r w:rsidRPr="009B1A1D">
                                    <w:rPr>
                                      <w:sz w:val="22"/>
                                      <w:szCs w:val="22"/>
                                    </w:rPr>
                                    <w:fldChar w:fldCharType="separate"/>
                                  </w:r>
                                  <w:r w:rsidR="002043FC">
                                    <w:rPr>
                                      <w:noProof/>
                                      <w:sz w:val="22"/>
                                      <w:szCs w:val="22"/>
                                    </w:rPr>
                                    <w:instrText>2</w:instrText>
                                  </w:r>
                                  <w:r w:rsidRPr="009B1A1D">
                                    <w:rPr>
                                      <w:sz w:val="22"/>
                                      <w:szCs w:val="22"/>
                                    </w:rPr>
                                    <w:fldChar w:fldCharType="end"/>
                                  </w:r>
                                  <w:r w:rsidRPr="009B1A1D">
                                    <w:rPr>
                                      <w:sz w:val="22"/>
                                      <w:szCs w:val="22"/>
                                    </w:rPr>
                                    <w:instrText xml:space="preserve"> = </w:instrText>
                                  </w:r>
                                  <w:r w:rsidRPr="009B1A1D">
                                    <w:rPr>
                                      <w:sz w:val="22"/>
                                      <w:szCs w:val="22"/>
                                    </w:rPr>
                                    <w:fldChar w:fldCharType="begin"/>
                                  </w:r>
                                  <w:r w:rsidRPr="009B1A1D">
                                    <w:rPr>
                                      <w:sz w:val="22"/>
                                      <w:szCs w:val="22"/>
                                    </w:rPr>
                                    <w:instrText xml:space="preserve"> PAGE </w:instrText>
                                  </w:r>
                                  <w:r w:rsidRPr="009B1A1D">
                                    <w:rPr>
                                      <w:sz w:val="22"/>
                                      <w:szCs w:val="22"/>
                                    </w:rPr>
                                    <w:fldChar w:fldCharType="separate"/>
                                  </w:r>
                                  <w:r w:rsidR="002043FC">
                                    <w:rPr>
                                      <w:noProof/>
                                      <w:sz w:val="22"/>
                                      <w:szCs w:val="22"/>
                                    </w:rPr>
                                    <w:instrText>1</w:instrText>
                                  </w:r>
                                  <w:r w:rsidRPr="009B1A1D">
                                    <w:rPr>
                                      <w:sz w:val="22"/>
                                      <w:szCs w:val="22"/>
                                    </w:rPr>
                                    <w:fldChar w:fldCharType="end"/>
                                  </w:r>
                                  <w:r w:rsidRPr="009B1A1D">
                                    <w:rPr>
                                      <w:sz w:val="22"/>
                                      <w:szCs w:val="22"/>
                                    </w:rPr>
                                    <w:instrText xml:space="preserve"> ““ “</w:instrText>
                                  </w:r>
                                  <w:r w:rsidRPr="009B1A1D">
                                    <w:rPr>
                                      <w:sz w:val="22"/>
                                      <w:szCs w:val="22"/>
                                    </w:rPr>
                                    <w:fldChar w:fldCharType="begin"/>
                                  </w:r>
                                  <w:r w:rsidRPr="009B1A1D">
                                    <w:rPr>
                                      <w:sz w:val="22"/>
                                      <w:szCs w:val="22"/>
                                    </w:rPr>
                                    <w:instrText xml:space="preserve"> PAGE </w:instrText>
                                  </w:r>
                                  <w:r w:rsidRPr="009B1A1D">
                                    <w:rPr>
                                      <w:sz w:val="22"/>
                                      <w:szCs w:val="22"/>
                                    </w:rPr>
                                    <w:fldChar w:fldCharType="separate"/>
                                  </w:r>
                                  <w:r w:rsidR="002043FC">
                                    <w:rPr>
                                      <w:noProof/>
                                      <w:sz w:val="22"/>
                                      <w:szCs w:val="22"/>
                                    </w:rPr>
                                    <w:instrText>1</w:instrText>
                                  </w:r>
                                  <w:r w:rsidRPr="009B1A1D">
                                    <w:rPr>
                                      <w:sz w:val="22"/>
                                      <w:szCs w:val="22"/>
                                    </w:rPr>
                                    <w:fldChar w:fldCharType="end"/>
                                  </w:r>
                                  <w:r w:rsidRPr="009B1A1D">
                                    <w:rPr>
                                      <w:sz w:val="22"/>
                                      <w:szCs w:val="22"/>
                                    </w:rPr>
                                    <w:instrText>/</w:instrText>
                                  </w:r>
                                  <w:r w:rsidRPr="009B1A1D">
                                    <w:rPr>
                                      <w:sz w:val="22"/>
                                      <w:szCs w:val="22"/>
                                    </w:rPr>
                                    <w:fldChar w:fldCharType="begin"/>
                                  </w:r>
                                  <w:r w:rsidRPr="009B1A1D">
                                    <w:rPr>
                                      <w:sz w:val="22"/>
                                      <w:szCs w:val="22"/>
                                    </w:rPr>
                                    <w:instrText xml:space="preserve"> SECTIONPAGES </w:instrText>
                                  </w:r>
                                  <w:r w:rsidRPr="009B1A1D">
                                    <w:rPr>
                                      <w:sz w:val="22"/>
                                      <w:szCs w:val="22"/>
                                    </w:rPr>
                                    <w:fldChar w:fldCharType="separate"/>
                                  </w:r>
                                  <w:r w:rsidR="002043FC">
                                    <w:rPr>
                                      <w:noProof/>
                                      <w:sz w:val="22"/>
                                      <w:szCs w:val="22"/>
                                    </w:rPr>
                                    <w:instrText>2</w:instrText>
                                  </w:r>
                                  <w:r w:rsidRPr="009B1A1D">
                                    <w:rPr>
                                      <w:sz w:val="22"/>
                                      <w:szCs w:val="22"/>
                                    </w:rPr>
                                    <w:fldChar w:fldCharType="end"/>
                                  </w:r>
                                  <w:r w:rsidRPr="009B1A1D">
                                    <w:rPr>
                                      <w:sz w:val="22"/>
                                      <w:szCs w:val="22"/>
                                    </w:rPr>
                                    <w:instrText>“</w:instrText>
                                  </w:r>
                                  <w:r w:rsidRPr="009B1A1D">
                                    <w:rPr>
                                      <w:sz w:val="22"/>
                                      <w:szCs w:val="22"/>
                                    </w:rPr>
                                    <w:fldChar w:fldCharType="separate"/>
                                  </w:r>
                                  <w:r w:rsidR="002E09CE">
                                    <w:rPr>
                                      <w:noProof/>
                                      <w:sz w:val="22"/>
                                      <w:szCs w:val="22"/>
                                    </w:rPr>
                                    <w:t>1</w:t>
                                  </w:r>
                                  <w:r w:rsidR="002E09CE" w:rsidRPr="009B1A1D">
                                    <w:rPr>
                                      <w:noProof/>
                                      <w:sz w:val="22"/>
                                      <w:szCs w:val="22"/>
                                    </w:rPr>
                                    <w:t>/</w:t>
                                  </w:r>
                                  <w:r w:rsidR="002E09CE">
                                    <w:rPr>
                                      <w:noProof/>
                                      <w:sz w:val="22"/>
                                      <w:szCs w:val="22"/>
                                    </w:rPr>
                                    <w:t>2</w:t>
                                  </w:r>
                                  <w:r w:rsidRPr="009B1A1D">
                                    <w:rPr>
                                      <w:sz w:val="22"/>
                                      <w:szCs w:val="22"/>
                                    </w:rPr>
                                    <w:fldChar w:fldCharType="end"/>
                                  </w:r>
                                </w:p>
                              </w:tc>
                            </w:tr>
                          </w:tbl>
                          <w:p w14:paraId="1F2CD429" w14:textId="77777777" w:rsidR="00A83D0F" w:rsidRDefault="00A83D0F" w:rsidP="00A83D0F"/>
                        </w:txbxContent>
                      </v:textbox>
                      <w10:wrap anchorx="page" anchory="page"/>
                    </v:shape>
                  </w:pict>
                </mc:Fallback>
              </mc:AlternateContent>
            </w:r>
            <w:r>
              <w:rPr>
                <w:noProof/>
              </w:rPr>
              <w:drawing>
                <wp:anchor distT="0" distB="0" distL="114300" distR="114300" simplePos="0" relativeHeight="251658752" behindDoc="0" locked="0" layoutInCell="0" allowOverlap="1" wp14:anchorId="1C4B3B45" wp14:editId="4249123A">
                  <wp:simplePos x="0" y="0"/>
                  <wp:positionH relativeFrom="page">
                    <wp:posOffset>6614160</wp:posOffset>
                  </wp:positionH>
                  <wp:positionV relativeFrom="page">
                    <wp:posOffset>10146030</wp:posOffset>
                  </wp:positionV>
                  <wp:extent cx="450215" cy="367030"/>
                  <wp:effectExtent l="0" t="0" r="0" b="0"/>
                  <wp:wrapNone/>
                  <wp:docPr id="8"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021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6556">
              <w:rPr>
                <w:noProof/>
              </w:rPr>
              <w:object w:dxaOrig="1440" w:dyaOrig="1440" w14:anchorId="0D2D7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369.85pt;margin-top:0;width:110pt;height:24.1pt;z-index:251657728;mso-position-horizontal-relative:page;mso-position-vertical-relative:page">
                  <v:imagedata r:id="rId13" o:title=""/>
                  <w10:wrap anchorx="page" anchory="page"/>
                </v:shape>
                <o:OLEObject Type="Embed" ProgID="MSPhotoEd.3" ShapeID="_x0000_s2055" DrawAspect="Content" ObjectID="_1735369784" r:id="rId14"/>
              </w:object>
            </w:r>
          </w:p>
        </w:tc>
        <w:tc>
          <w:tcPr>
            <w:tcW w:w="2758" w:type="dxa"/>
            <w:tcBorders>
              <w:top w:val="nil"/>
              <w:left w:val="nil"/>
              <w:bottom w:val="nil"/>
              <w:right w:val="nil"/>
            </w:tcBorders>
            <w:tcMar>
              <w:left w:w="0" w:type="dxa"/>
              <w:right w:w="0" w:type="dxa"/>
            </w:tcMar>
          </w:tcPr>
          <w:p w14:paraId="4E832679" w14:textId="77777777" w:rsidR="00707AB0" w:rsidRPr="00BF55F1" w:rsidRDefault="00707AB0" w:rsidP="009C50A2">
            <w:pPr>
              <w:rPr>
                <w:lang w:val="en-US"/>
              </w:rPr>
            </w:pPr>
          </w:p>
        </w:tc>
      </w:tr>
      <w:tr w:rsidR="00707AB0" w14:paraId="7BE3E81A" w14:textId="77777777" w:rsidTr="00AD5267">
        <w:trPr>
          <w:trHeight w:hRule="exact" w:val="992"/>
        </w:trPr>
        <w:tc>
          <w:tcPr>
            <w:tcW w:w="7415" w:type="dxa"/>
            <w:gridSpan w:val="2"/>
            <w:vMerge/>
            <w:tcBorders>
              <w:top w:val="nil"/>
              <w:left w:val="nil"/>
              <w:bottom w:val="nil"/>
              <w:right w:val="nil"/>
            </w:tcBorders>
          </w:tcPr>
          <w:p w14:paraId="5F9315D7" w14:textId="77777777" w:rsidR="00707AB0" w:rsidRPr="00BF55F1" w:rsidRDefault="00707AB0" w:rsidP="009C50A2">
            <w:pPr>
              <w:rPr>
                <w:lang w:val="en-US"/>
              </w:rPr>
            </w:pPr>
          </w:p>
        </w:tc>
        <w:tc>
          <w:tcPr>
            <w:tcW w:w="2758" w:type="dxa"/>
            <w:tcBorders>
              <w:top w:val="nil"/>
              <w:left w:val="nil"/>
              <w:bottom w:val="nil"/>
              <w:right w:val="nil"/>
            </w:tcBorders>
            <w:tcMar>
              <w:left w:w="0" w:type="dxa"/>
              <w:right w:w="0" w:type="dxa"/>
            </w:tcMar>
          </w:tcPr>
          <w:p w14:paraId="28B9D317" w14:textId="77777777" w:rsidR="00E243DF" w:rsidRPr="00097582" w:rsidRDefault="00097582" w:rsidP="002A037A">
            <w:pPr>
              <w:spacing w:line="380" w:lineRule="exact"/>
              <w:rPr>
                <w:sz w:val="28"/>
                <w:szCs w:val="28"/>
              </w:rPr>
            </w:pPr>
            <w:r w:rsidRPr="00097582">
              <w:rPr>
                <w:sz w:val="28"/>
                <w:szCs w:val="28"/>
              </w:rPr>
              <w:t>PRESS</w:t>
            </w:r>
          </w:p>
        </w:tc>
      </w:tr>
      <w:tr w:rsidR="005D366D" w:rsidRPr="00EB677C" w14:paraId="0DB92E71" w14:textId="77777777" w:rsidTr="00C1151C">
        <w:trPr>
          <w:trHeight w:hRule="exact" w:val="1423"/>
        </w:trPr>
        <w:tc>
          <w:tcPr>
            <w:tcW w:w="5754" w:type="dxa"/>
            <w:tcBorders>
              <w:top w:val="nil"/>
              <w:left w:val="nil"/>
              <w:bottom w:val="nil"/>
              <w:right w:val="nil"/>
            </w:tcBorders>
          </w:tcPr>
          <w:p w14:paraId="714C29F9" w14:textId="77777777" w:rsidR="005D366D" w:rsidRDefault="005D366D" w:rsidP="009C50A2"/>
        </w:tc>
        <w:tc>
          <w:tcPr>
            <w:tcW w:w="1661" w:type="dxa"/>
            <w:tcBorders>
              <w:top w:val="nil"/>
              <w:left w:val="nil"/>
              <w:bottom w:val="nil"/>
              <w:right w:val="nil"/>
            </w:tcBorders>
          </w:tcPr>
          <w:p w14:paraId="11F33177" w14:textId="77777777" w:rsidR="005D366D" w:rsidRDefault="005D366D" w:rsidP="009C50A2"/>
        </w:tc>
        <w:tc>
          <w:tcPr>
            <w:tcW w:w="2758" w:type="dxa"/>
            <w:tcBorders>
              <w:top w:val="nil"/>
              <w:left w:val="nil"/>
              <w:right w:val="nil"/>
            </w:tcBorders>
            <w:tcMar>
              <w:left w:w="0" w:type="dxa"/>
              <w:right w:w="0" w:type="dxa"/>
            </w:tcMar>
          </w:tcPr>
          <w:p w14:paraId="39BD6D62" w14:textId="77777777" w:rsidR="00747A42" w:rsidRPr="00747A42" w:rsidRDefault="00747A42" w:rsidP="00747A42">
            <w:pPr>
              <w:spacing w:before="80" w:line="240" w:lineRule="exact"/>
              <w:rPr>
                <w:sz w:val="20"/>
              </w:rPr>
            </w:pPr>
            <w:r w:rsidRPr="00747A42">
              <w:rPr>
                <w:sz w:val="20"/>
              </w:rPr>
              <w:fldChar w:fldCharType="begin"/>
            </w:r>
            <w:r w:rsidRPr="00747A42">
              <w:rPr>
                <w:sz w:val="20"/>
              </w:rPr>
              <w:instrText xml:space="preserve"> FILLIN  "</w:instrText>
            </w:r>
            <w:r w:rsidR="00BD7027">
              <w:rPr>
                <w:sz w:val="20"/>
              </w:rPr>
              <w:instrText xml:space="preserve">Bitte </w:instrText>
            </w:r>
            <w:r>
              <w:rPr>
                <w:sz w:val="20"/>
              </w:rPr>
              <w:instrText>Nr.</w:instrText>
            </w:r>
            <w:r w:rsidR="00BD7027">
              <w:rPr>
                <w:sz w:val="20"/>
              </w:rPr>
              <w:instrText xml:space="preserve"> der PM eingeben</w:instrText>
            </w:r>
            <w:r w:rsidRPr="00747A42">
              <w:rPr>
                <w:sz w:val="20"/>
              </w:rPr>
              <w:instrText xml:space="preserve">"  \* MERGEFORMAT </w:instrText>
            </w:r>
            <w:r w:rsidRPr="00747A42">
              <w:rPr>
                <w:sz w:val="20"/>
              </w:rPr>
              <w:fldChar w:fldCharType="separate"/>
            </w:r>
            <w:r w:rsidR="00EB4C88">
              <w:rPr>
                <w:sz w:val="20"/>
              </w:rPr>
              <w:t>2022/007</w:t>
            </w:r>
            <w:r w:rsidRPr="00747A42">
              <w:rPr>
                <w:sz w:val="20"/>
              </w:rPr>
              <w:fldChar w:fldCharType="end"/>
            </w:r>
          </w:p>
          <w:bookmarkStart w:id="1" w:name="Datum"/>
          <w:p w14:paraId="331A298F" w14:textId="77777777" w:rsidR="005D366D" w:rsidRPr="00BF6625" w:rsidRDefault="00694516" w:rsidP="00694516">
            <w:pPr>
              <w:spacing w:before="80" w:line="240" w:lineRule="exact"/>
              <w:rPr>
                <w:sz w:val="20"/>
              </w:rPr>
            </w:pPr>
            <w:r w:rsidRPr="00747A42">
              <w:rPr>
                <w:sz w:val="20"/>
              </w:rPr>
              <w:fldChar w:fldCharType="begin"/>
            </w:r>
            <w:r w:rsidRPr="00747A42">
              <w:rPr>
                <w:sz w:val="20"/>
              </w:rPr>
              <w:instrText xml:space="preserve"> FILLIN  "</w:instrText>
            </w:r>
            <w:r w:rsidR="00BD7027">
              <w:rPr>
                <w:sz w:val="20"/>
              </w:rPr>
              <w:instrText xml:space="preserve">Bitte das </w:instrText>
            </w:r>
            <w:r>
              <w:rPr>
                <w:sz w:val="20"/>
              </w:rPr>
              <w:instrText>Datum</w:instrText>
            </w:r>
            <w:r w:rsidR="00BD7027">
              <w:rPr>
                <w:sz w:val="20"/>
              </w:rPr>
              <w:instrText xml:space="preserve"> eingeben</w:instrText>
            </w:r>
            <w:r w:rsidRPr="00747A42">
              <w:rPr>
                <w:sz w:val="20"/>
              </w:rPr>
              <w:instrText xml:space="preserve">"  \* MERGEFORMAT </w:instrText>
            </w:r>
            <w:r w:rsidRPr="00747A42">
              <w:rPr>
                <w:sz w:val="20"/>
              </w:rPr>
              <w:fldChar w:fldCharType="separate"/>
            </w:r>
            <w:r w:rsidR="002E09CE">
              <w:rPr>
                <w:sz w:val="20"/>
              </w:rPr>
              <w:t>17.01.2023</w:t>
            </w:r>
            <w:r w:rsidRPr="00747A42">
              <w:rPr>
                <w:sz w:val="20"/>
              </w:rPr>
              <w:fldChar w:fldCharType="end"/>
            </w:r>
            <w:bookmarkEnd w:id="1"/>
          </w:p>
        </w:tc>
      </w:tr>
    </w:tbl>
    <w:bookmarkStart w:id="2" w:name="Titel"/>
    <w:p w14:paraId="14375036" w14:textId="77777777" w:rsidR="0085191D" w:rsidRPr="00A2026D" w:rsidRDefault="00747A42" w:rsidP="00230072">
      <w:pPr>
        <w:pStyle w:val="berschriftPM"/>
        <w:rPr>
          <w:lang w:val="en-US"/>
        </w:rPr>
      </w:pPr>
      <w:r>
        <w:fldChar w:fldCharType="begin"/>
      </w:r>
      <w:r w:rsidRPr="00A2026D">
        <w:rPr>
          <w:lang w:val="en-US"/>
        </w:rPr>
        <w:instrText xml:space="preserve"> FILLIN  "Bitte</w:instrText>
      </w:r>
      <w:r w:rsidR="00694516" w:rsidRPr="00A2026D">
        <w:rPr>
          <w:lang w:val="en-US"/>
        </w:rPr>
        <w:instrText xml:space="preserve"> </w:instrText>
      </w:r>
      <w:r w:rsidRPr="00A2026D">
        <w:rPr>
          <w:lang w:val="en-US"/>
        </w:rPr>
        <w:instrText xml:space="preserve">Titel eingeben"  \* MERGEFORMAT </w:instrText>
      </w:r>
      <w:r>
        <w:fldChar w:fldCharType="separate"/>
      </w:r>
      <w:r w:rsidR="00C74613">
        <w:rPr>
          <w:lang w:val="en-US"/>
        </w:rPr>
        <w:t>Better protection for critical infrastructure: DKE presents draft for perimeter protection pre-standard</w:t>
      </w:r>
      <w:r>
        <w:fldChar w:fldCharType="end"/>
      </w:r>
      <w:bookmarkEnd w:id="2"/>
    </w:p>
    <w:p w14:paraId="290CF312" w14:textId="77777777" w:rsidR="00A2026D" w:rsidRPr="00A2026D" w:rsidRDefault="00A2026D" w:rsidP="00B7551C">
      <w:pPr>
        <w:pStyle w:val="Zwischenberschrift-PM"/>
        <w:numPr>
          <w:ilvl w:val="0"/>
          <w:numId w:val="16"/>
        </w:numPr>
        <w:tabs>
          <w:tab w:val="clear" w:pos="6521"/>
        </w:tabs>
        <w:ind w:left="714" w:hanging="357"/>
        <w:rPr>
          <w:lang w:val="en-US"/>
        </w:rPr>
      </w:pPr>
      <w:r w:rsidRPr="00A2026D">
        <w:rPr>
          <w:lang w:val="en-US"/>
        </w:rPr>
        <w:t xml:space="preserve">From open-air </w:t>
      </w:r>
      <w:r w:rsidR="00766C64">
        <w:rPr>
          <w:lang w:val="en-US"/>
        </w:rPr>
        <w:t>baths</w:t>
      </w:r>
      <w:r w:rsidRPr="00A2026D">
        <w:rPr>
          <w:lang w:val="en-US"/>
        </w:rPr>
        <w:t xml:space="preserve"> to airports </w:t>
      </w:r>
      <w:r w:rsidR="00766C64">
        <w:rPr>
          <w:lang w:val="en-US"/>
        </w:rPr>
        <w:t>–</w:t>
      </w:r>
      <w:r w:rsidRPr="00A2026D">
        <w:rPr>
          <w:lang w:val="en-US"/>
        </w:rPr>
        <w:t xml:space="preserve"> </w:t>
      </w:r>
      <w:r w:rsidR="00E171DE">
        <w:rPr>
          <w:lang w:val="en-US"/>
        </w:rPr>
        <w:t xml:space="preserve">E </w:t>
      </w:r>
      <w:r w:rsidRPr="00A2026D">
        <w:rPr>
          <w:lang w:val="en-US"/>
        </w:rPr>
        <w:t xml:space="preserve">DIN VDE V 0826-20 describes quality </w:t>
      </w:r>
      <w:r w:rsidR="00C74613">
        <w:rPr>
          <w:lang w:val="en-US"/>
        </w:rPr>
        <w:t>benchmarks</w:t>
      </w:r>
      <w:r w:rsidRPr="00A2026D">
        <w:rPr>
          <w:lang w:val="en-US"/>
        </w:rPr>
        <w:t xml:space="preserve"> for operators, planners and installers of perimeter protection systems</w:t>
      </w:r>
    </w:p>
    <w:p w14:paraId="70D5D001" w14:textId="77777777" w:rsidR="00A2026D" w:rsidRPr="00A2026D" w:rsidRDefault="00A2026D" w:rsidP="00B7551C">
      <w:pPr>
        <w:pStyle w:val="Zwischenberschrift-PM"/>
        <w:numPr>
          <w:ilvl w:val="0"/>
          <w:numId w:val="16"/>
        </w:numPr>
        <w:tabs>
          <w:tab w:val="clear" w:pos="6521"/>
        </w:tabs>
        <w:ind w:left="714" w:hanging="357"/>
        <w:rPr>
          <w:lang w:val="en-US"/>
        </w:rPr>
      </w:pPr>
      <w:r w:rsidRPr="00A2026D">
        <w:rPr>
          <w:lang w:val="en-US"/>
        </w:rPr>
        <w:t>Detect unwanted access at an early stage to gain time for intervention</w:t>
      </w:r>
    </w:p>
    <w:p w14:paraId="5599A7BB" w14:textId="77777777" w:rsidR="00A2026D" w:rsidRPr="00A2026D" w:rsidRDefault="00A2026D" w:rsidP="00B7551C">
      <w:pPr>
        <w:pStyle w:val="Zwischenberschrift-PM"/>
        <w:numPr>
          <w:ilvl w:val="0"/>
          <w:numId w:val="16"/>
        </w:numPr>
        <w:tabs>
          <w:tab w:val="clear" w:pos="6521"/>
        </w:tabs>
        <w:ind w:left="714" w:hanging="357"/>
        <w:rPr>
          <w:lang w:val="en-US"/>
        </w:rPr>
      </w:pPr>
      <w:r w:rsidRPr="00A2026D">
        <w:rPr>
          <w:lang w:val="en-US"/>
        </w:rPr>
        <w:t>Perimeter security offers solutions for a wide range of attack scenarios</w:t>
      </w:r>
    </w:p>
    <w:p w14:paraId="02C48408" w14:textId="77777777" w:rsidR="00A2026D" w:rsidRPr="00A2026D" w:rsidRDefault="00A2026D" w:rsidP="00A4151B">
      <w:pPr>
        <w:pStyle w:val="Zwischenberschrift-PM"/>
        <w:rPr>
          <w:lang w:val="en-US"/>
        </w:rPr>
      </w:pPr>
    </w:p>
    <w:p w14:paraId="4809EB3E" w14:textId="77777777" w:rsidR="002D0F74" w:rsidRPr="005E4C9E" w:rsidRDefault="002D0F74" w:rsidP="005E4C9E">
      <w:pPr>
        <w:pStyle w:val="StandardabsatzPM"/>
        <w:rPr>
          <w:lang w:val="en-US"/>
        </w:rPr>
      </w:pPr>
      <w:r w:rsidRPr="005E4C9E">
        <w:rPr>
          <w:lang w:val="en-US"/>
        </w:rPr>
        <w:t xml:space="preserve">(Frankfurt a. M., 17.01.2023) Perimeter security systems (PSS) </w:t>
      </w:r>
      <w:proofErr w:type="gramStart"/>
      <w:r w:rsidRPr="005E4C9E">
        <w:rPr>
          <w:lang w:val="en-US"/>
        </w:rPr>
        <w:t>are deployed</w:t>
      </w:r>
      <w:proofErr w:type="gramEnd"/>
      <w:r w:rsidRPr="005E4C9E">
        <w:rPr>
          <w:lang w:val="en-US"/>
        </w:rPr>
        <w:t xml:space="preserve"> directly at the property boundary and are central to securing critical infrastructure in particular. They </w:t>
      </w:r>
      <w:proofErr w:type="gramStart"/>
      <w:r w:rsidRPr="005E4C9E">
        <w:rPr>
          <w:lang w:val="en-US"/>
        </w:rPr>
        <w:t>are designed</w:t>
      </w:r>
      <w:proofErr w:type="gramEnd"/>
      <w:r w:rsidRPr="005E4C9E">
        <w:rPr>
          <w:lang w:val="en-US"/>
        </w:rPr>
        <w:t xml:space="preserve"> to help better protect properties by detecting unwanted access as early as possible. The tasks are diverse and range from outdoor swimming pools to prevent vandalism to securing airports or industrial parks. </w:t>
      </w:r>
    </w:p>
    <w:p w14:paraId="3F92762E" w14:textId="77777777" w:rsidR="002D0F74" w:rsidRDefault="00175E88" w:rsidP="005E4C9E">
      <w:pPr>
        <w:pStyle w:val="StandardabsatzPM"/>
        <w:rPr>
          <w:b/>
          <w:bCs/>
          <w:lang w:val="en-US"/>
        </w:rPr>
      </w:pPr>
      <w:r w:rsidRPr="00175E88">
        <w:rPr>
          <w:lang w:val="en-US"/>
        </w:rPr>
        <w:t>Th</w:t>
      </w:r>
      <w:r>
        <w:rPr>
          <w:lang w:val="en-US"/>
        </w:rPr>
        <w:t>e</w:t>
      </w:r>
      <w:r w:rsidR="002D0F74" w:rsidRPr="00175E88">
        <w:rPr>
          <w:lang w:val="en-US"/>
        </w:rPr>
        <w:t xml:space="preserve"> DKE Perimeter Protection Working Group is now providing important quality </w:t>
      </w:r>
      <w:r w:rsidR="00B724D0">
        <w:rPr>
          <w:lang w:val="en-US"/>
        </w:rPr>
        <w:t>benchmarks</w:t>
      </w:r>
      <w:r w:rsidR="002D0F74" w:rsidRPr="00175E88">
        <w:rPr>
          <w:lang w:val="en-US"/>
        </w:rPr>
        <w:t xml:space="preserve"> for operators, planners and installers of PSS. </w:t>
      </w:r>
      <w:r w:rsidR="002D0F74" w:rsidRPr="00ED4500">
        <w:rPr>
          <w:lang w:val="en-US"/>
        </w:rPr>
        <w:t xml:space="preserve">The draft of the </w:t>
      </w:r>
      <w:r w:rsidR="00B724D0">
        <w:rPr>
          <w:lang w:val="en-US"/>
        </w:rPr>
        <w:t>pre-</w:t>
      </w:r>
      <w:r w:rsidR="00ED4500" w:rsidRPr="00ED4500">
        <w:rPr>
          <w:lang w:val="en-US"/>
        </w:rPr>
        <w:t>st</w:t>
      </w:r>
      <w:r w:rsidR="00ED4500">
        <w:rPr>
          <w:lang w:val="en-US"/>
        </w:rPr>
        <w:t>andard</w:t>
      </w:r>
      <w:r w:rsidR="002D0F74" w:rsidRPr="00ED4500">
        <w:rPr>
          <w:lang w:val="en-US"/>
        </w:rPr>
        <w:t xml:space="preserve"> </w:t>
      </w:r>
      <w:r w:rsidR="00E171DE">
        <w:rPr>
          <w:lang w:val="en-US"/>
        </w:rPr>
        <w:t xml:space="preserve">E </w:t>
      </w:r>
      <w:r w:rsidR="002D0F74" w:rsidRPr="00ED4500">
        <w:rPr>
          <w:lang w:val="en-US"/>
        </w:rPr>
        <w:t xml:space="preserve">DIN VDE V 0826-20 </w:t>
      </w:r>
      <w:proofErr w:type="gramStart"/>
      <w:r w:rsidR="002D0F74" w:rsidRPr="00ED4500">
        <w:rPr>
          <w:lang w:val="en-US"/>
        </w:rPr>
        <w:t>was officially presented</w:t>
      </w:r>
      <w:proofErr w:type="gramEnd"/>
      <w:r w:rsidR="002D0F74" w:rsidRPr="00ED4500">
        <w:rPr>
          <w:lang w:val="en-US"/>
        </w:rPr>
        <w:t xml:space="preserve"> at the Perimeter Protection trade fair in Nuremberg. </w:t>
      </w:r>
      <w:proofErr w:type="spellStart"/>
      <w:r w:rsidR="002D0F74" w:rsidRPr="005E4C9E">
        <w:t>It</w:t>
      </w:r>
      <w:proofErr w:type="spellEnd"/>
      <w:r w:rsidR="002D0F74" w:rsidRPr="005E4C9E">
        <w:t xml:space="preserve"> </w:t>
      </w:r>
      <w:proofErr w:type="spellStart"/>
      <w:r w:rsidR="002D0F74" w:rsidRPr="005E4C9E">
        <w:t>is</w:t>
      </w:r>
      <w:proofErr w:type="spellEnd"/>
      <w:r w:rsidR="002D0F74" w:rsidRPr="005E4C9E">
        <w:t xml:space="preserve"> </w:t>
      </w:r>
      <w:proofErr w:type="spellStart"/>
      <w:r w:rsidR="002D0F74" w:rsidRPr="005E4C9E">
        <w:t>considered</w:t>
      </w:r>
      <w:proofErr w:type="spellEnd"/>
      <w:r w:rsidR="002D0F74" w:rsidRPr="005E4C9E">
        <w:t xml:space="preserve"> a </w:t>
      </w:r>
      <w:proofErr w:type="spellStart"/>
      <w:r w:rsidR="002D0F74" w:rsidRPr="005E4C9E">
        <w:t>milestone</w:t>
      </w:r>
      <w:proofErr w:type="spellEnd"/>
      <w:r w:rsidR="002D0F74" w:rsidRPr="005E4C9E">
        <w:t xml:space="preserve"> on </w:t>
      </w:r>
      <w:proofErr w:type="spellStart"/>
      <w:r w:rsidR="002D0F74" w:rsidRPr="005E4C9E">
        <w:t>the</w:t>
      </w:r>
      <w:proofErr w:type="spellEnd"/>
      <w:r w:rsidR="002D0F74" w:rsidRPr="005E4C9E">
        <w:t xml:space="preserve"> </w:t>
      </w:r>
      <w:proofErr w:type="spellStart"/>
      <w:r w:rsidR="002D0F74" w:rsidRPr="005E4C9E">
        <w:t>way</w:t>
      </w:r>
      <w:proofErr w:type="spellEnd"/>
      <w:r w:rsidR="002D0F74" w:rsidRPr="005E4C9E">
        <w:t xml:space="preserve"> </w:t>
      </w:r>
      <w:proofErr w:type="spellStart"/>
      <w:r w:rsidR="002D0F74" w:rsidRPr="005E4C9E">
        <w:t>to</w:t>
      </w:r>
      <w:proofErr w:type="spellEnd"/>
      <w:r w:rsidR="002D0F74" w:rsidRPr="005E4C9E">
        <w:t xml:space="preserve"> high-quality </w:t>
      </w:r>
      <w:proofErr w:type="spellStart"/>
      <w:r w:rsidR="002D0F74" w:rsidRPr="005E4C9E">
        <w:t>perimeter</w:t>
      </w:r>
      <w:proofErr w:type="spellEnd"/>
      <w:r w:rsidR="002D0F74" w:rsidRPr="005E4C9E">
        <w:t xml:space="preserve"> </w:t>
      </w:r>
      <w:proofErr w:type="spellStart"/>
      <w:r w:rsidR="002D0F74" w:rsidRPr="005E4C9E">
        <w:t>security</w:t>
      </w:r>
      <w:proofErr w:type="spellEnd"/>
      <w:r w:rsidR="002D0F74" w:rsidRPr="005E4C9E">
        <w:t xml:space="preserve"> </w:t>
      </w:r>
      <w:proofErr w:type="spellStart"/>
      <w:r w:rsidR="002D0F74" w:rsidRPr="005E4C9E">
        <w:t>solutions</w:t>
      </w:r>
      <w:proofErr w:type="spellEnd"/>
      <w:r w:rsidR="002D0F74" w:rsidRPr="005E4C9E">
        <w:t>.</w:t>
      </w:r>
    </w:p>
    <w:p w14:paraId="70CC8638" w14:textId="77777777" w:rsidR="002D0F74" w:rsidRDefault="002D0F74" w:rsidP="005E4C9E">
      <w:pPr>
        <w:pStyle w:val="StandardabsatzPM"/>
        <w:rPr>
          <w:lang w:val="en-US"/>
        </w:rPr>
      </w:pPr>
      <w:r w:rsidRPr="005E4C9E">
        <w:rPr>
          <w:b/>
          <w:bCs/>
          <w:lang w:val="en-US"/>
        </w:rPr>
        <w:t>Radar technology and drone detection</w:t>
      </w:r>
    </w:p>
    <w:p w14:paraId="7146056E" w14:textId="77777777" w:rsidR="002D0F74" w:rsidRPr="002D0F74" w:rsidRDefault="002D0F74" w:rsidP="005E4C9E">
      <w:pPr>
        <w:pStyle w:val="StandardabsatzPM"/>
        <w:rPr>
          <w:b/>
          <w:lang w:val="en-US"/>
        </w:rPr>
      </w:pPr>
      <w:r w:rsidRPr="005E4C9E">
        <w:t xml:space="preserve">Perimeter </w:t>
      </w:r>
      <w:proofErr w:type="spellStart"/>
      <w:r w:rsidRPr="005E4C9E">
        <w:t>protection</w:t>
      </w:r>
      <w:proofErr w:type="spellEnd"/>
      <w:r w:rsidRPr="005E4C9E">
        <w:t xml:space="preserve"> </w:t>
      </w:r>
      <w:proofErr w:type="spellStart"/>
      <w:r w:rsidRPr="005E4C9E">
        <w:t>uses</w:t>
      </w:r>
      <w:proofErr w:type="spellEnd"/>
      <w:r w:rsidRPr="005E4C9E">
        <w:t xml:space="preserve"> </w:t>
      </w:r>
      <w:proofErr w:type="spellStart"/>
      <w:r w:rsidRPr="005E4C9E">
        <w:t>mechanical</w:t>
      </w:r>
      <w:proofErr w:type="spellEnd"/>
      <w:r w:rsidRPr="005E4C9E">
        <w:t xml:space="preserve"> </w:t>
      </w:r>
      <w:proofErr w:type="spellStart"/>
      <w:r w:rsidRPr="005E4C9E">
        <w:t>and</w:t>
      </w:r>
      <w:proofErr w:type="spellEnd"/>
      <w:r w:rsidRPr="005E4C9E">
        <w:t xml:space="preserve"> electronic </w:t>
      </w:r>
      <w:proofErr w:type="spellStart"/>
      <w:r w:rsidRPr="005E4C9E">
        <w:t>systems</w:t>
      </w:r>
      <w:proofErr w:type="spellEnd"/>
      <w:r w:rsidRPr="005E4C9E">
        <w:t xml:space="preserve"> </w:t>
      </w:r>
      <w:proofErr w:type="spellStart"/>
      <w:r w:rsidRPr="005E4C9E">
        <w:t>through</w:t>
      </w:r>
      <w:proofErr w:type="spellEnd"/>
      <w:r w:rsidRPr="005E4C9E">
        <w:t xml:space="preserve"> </w:t>
      </w:r>
      <w:proofErr w:type="spellStart"/>
      <w:r w:rsidRPr="005E4C9E">
        <w:t>to</w:t>
      </w:r>
      <w:proofErr w:type="spellEnd"/>
      <w:r w:rsidRPr="005E4C9E">
        <w:t xml:space="preserve"> </w:t>
      </w:r>
      <w:proofErr w:type="spellStart"/>
      <w:r w:rsidRPr="005E4C9E">
        <w:t>radar</w:t>
      </w:r>
      <w:proofErr w:type="spellEnd"/>
      <w:r w:rsidRPr="005E4C9E">
        <w:t xml:space="preserve"> </w:t>
      </w:r>
      <w:proofErr w:type="spellStart"/>
      <w:r w:rsidRPr="005E4C9E">
        <w:t>technology</w:t>
      </w:r>
      <w:proofErr w:type="spellEnd"/>
      <w:r w:rsidRPr="005E4C9E">
        <w:t xml:space="preserve"> </w:t>
      </w:r>
      <w:proofErr w:type="spellStart"/>
      <w:r w:rsidRPr="005E4C9E">
        <w:t>and</w:t>
      </w:r>
      <w:proofErr w:type="spellEnd"/>
      <w:r w:rsidRPr="005E4C9E">
        <w:t xml:space="preserve"> </w:t>
      </w:r>
      <w:proofErr w:type="spellStart"/>
      <w:r w:rsidRPr="005E4C9E">
        <w:t>drone</w:t>
      </w:r>
      <w:proofErr w:type="spellEnd"/>
      <w:r w:rsidRPr="005E4C9E">
        <w:t xml:space="preserve"> </w:t>
      </w:r>
      <w:proofErr w:type="spellStart"/>
      <w:r w:rsidRPr="005E4C9E">
        <w:t>detection</w:t>
      </w:r>
      <w:proofErr w:type="spellEnd"/>
      <w:r w:rsidRPr="005E4C9E">
        <w:t xml:space="preserve">, </w:t>
      </w:r>
      <w:proofErr w:type="spellStart"/>
      <w:r w:rsidRPr="005E4C9E">
        <w:t>offering</w:t>
      </w:r>
      <w:proofErr w:type="spellEnd"/>
      <w:r w:rsidRPr="005E4C9E">
        <w:t xml:space="preserve"> </w:t>
      </w:r>
      <w:proofErr w:type="spellStart"/>
      <w:r w:rsidRPr="005E4C9E">
        <w:t>solutions</w:t>
      </w:r>
      <w:proofErr w:type="spellEnd"/>
      <w:r w:rsidRPr="005E4C9E">
        <w:t xml:space="preserve"> </w:t>
      </w:r>
      <w:proofErr w:type="spellStart"/>
      <w:r w:rsidRPr="005E4C9E">
        <w:t>for</w:t>
      </w:r>
      <w:proofErr w:type="spellEnd"/>
      <w:r w:rsidRPr="005E4C9E">
        <w:t xml:space="preserve"> a </w:t>
      </w:r>
      <w:proofErr w:type="spellStart"/>
      <w:r w:rsidRPr="005E4C9E">
        <w:t>wide</w:t>
      </w:r>
      <w:proofErr w:type="spellEnd"/>
      <w:r w:rsidRPr="005E4C9E">
        <w:t xml:space="preserve"> </w:t>
      </w:r>
      <w:proofErr w:type="spellStart"/>
      <w:r w:rsidRPr="005E4C9E">
        <w:t>range</w:t>
      </w:r>
      <w:proofErr w:type="spellEnd"/>
      <w:r w:rsidRPr="005E4C9E">
        <w:t xml:space="preserve"> </w:t>
      </w:r>
      <w:proofErr w:type="spellStart"/>
      <w:r w:rsidRPr="005E4C9E">
        <w:t>of</w:t>
      </w:r>
      <w:proofErr w:type="spellEnd"/>
      <w:r w:rsidRPr="005E4C9E">
        <w:t xml:space="preserve"> </w:t>
      </w:r>
      <w:proofErr w:type="spellStart"/>
      <w:r w:rsidRPr="005E4C9E">
        <w:t>attack</w:t>
      </w:r>
      <w:proofErr w:type="spellEnd"/>
      <w:r w:rsidRPr="005E4C9E">
        <w:t xml:space="preserve"> </w:t>
      </w:r>
      <w:proofErr w:type="spellStart"/>
      <w:r w:rsidRPr="005E4C9E">
        <w:t>scenarios</w:t>
      </w:r>
      <w:proofErr w:type="spellEnd"/>
      <w:r w:rsidRPr="005E4C9E">
        <w:t xml:space="preserve">. The </w:t>
      </w:r>
      <w:proofErr w:type="spellStart"/>
      <w:r w:rsidRPr="005E4C9E">
        <w:t>key</w:t>
      </w:r>
      <w:proofErr w:type="spellEnd"/>
      <w:r w:rsidRPr="005E4C9E">
        <w:t xml:space="preserve"> </w:t>
      </w:r>
      <w:proofErr w:type="spellStart"/>
      <w:r w:rsidRPr="005E4C9E">
        <w:t>advantage</w:t>
      </w:r>
      <w:proofErr w:type="spellEnd"/>
      <w:r w:rsidRPr="005E4C9E">
        <w:t xml:space="preserve"> </w:t>
      </w:r>
      <w:proofErr w:type="spellStart"/>
      <w:r w:rsidRPr="005E4C9E">
        <w:t>is</w:t>
      </w:r>
      <w:proofErr w:type="spellEnd"/>
      <w:r w:rsidRPr="005E4C9E">
        <w:t xml:space="preserve"> </w:t>
      </w:r>
      <w:proofErr w:type="spellStart"/>
      <w:r w:rsidRPr="005E4C9E">
        <w:t>the</w:t>
      </w:r>
      <w:proofErr w:type="spellEnd"/>
      <w:r w:rsidRPr="005E4C9E">
        <w:t xml:space="preserve"> </w:t>
      </w:r>
      <w:proofErr w:type="spellStart"/>
      <w:r w:rsidRPr="005E4C9E">
        <w:t>response</w:t>
      </w:r>
      <w:proofErr w:type="spellEnd"/>
      <w:r w:rsidRPr="005E4C9E">
        <w:t xml:space="preserve"> time </w:t>
      </w:r>
      <w:proofErr w:type="spellStart"/>
      <w:r w:rsidRPr="005E4C9E">
        <w:t>gained</w:t>
      </w:r>
      <w:proofErr w:type="spellEnd"/>
      <w:r w:rsidRPr="005E4C9E">
        <w:t xml:space="preserve"> </w:t>
      </w:r>
      <w:proofErr w:type="spellStart"/>
      <w:r w:rsidRPr="005E4C9E">
        <w:t>for</w:t>
      </w:r>
      <w:proofErr w:type="spellEnd"/>
      <w:r w:rsidRPr="005E4C9E">
        <w:t xml:space="preserve"> </w:t>
      </w:r>
      <w:proofErr w:type="spellStart"/>
      <w:r w:rsidRPr="005E4C9E">
        <w:t>intervention</w:t>
      </w:r>
      <w:proofErr w:type="spellEnd"/>
      <w:r w:rsidRPr="005E4C9E">
        <w:t xml:space="preserve"> </w:t>
      </w:r>
      <w:proofErr w:type="spellStart"/>
      <w:r w:rsidRPr="005E4C9E">
        <w:t>measures</w:t>
      </w:r>
      <w:proofErr w:type="spellEnd"/>
      <w:r w:rsidRPr="005E4C9E">
        <w:t xml:space="preserve"> </w:t>
      </w:r>
      <w:proofErr w:type="spellStart"/>
      <w:r w:rsidRPr="005E4C9E">
        <w:t>through</w:t>
      </w:r>
      <w:proofErr w:type="spellEnd"/>
      <w:r w:rsidRPr="005E4C9E">
        <w:t xml:space="preserve"> </w:t>
      </w:r>
      <w:proofErr w:type="spellStart"/>
      <w:r w:rsidRPr="005E4C9E">
        <w:t>early</w:t>
      </w:r>
      <w:proofErr w:type="spellEnd"/>
      <w:r w:rsidRPr="005E4C9E">
        <w:t xml:space="preserve"> </w:t>
      </w:r>
      <w:proofErr w:type="spellStart"/>
      <w:r w:rsidRPr="005E4C9E">
        <w:t>detection</w:t>
      </w:r>
      <w:proofErr w:type="spellEnd"/>
      <w:r w:rsidRPr="005E4C9E">
        <w:t xml:space="preserve"> in </w:t>
      </w:r>
      <w:proofErr w:type="spellStart"/>
      <w:r w:rsidRPr="005E4C9E">
        <w:t>the</w:t>
      </w:r>
      <w:proofErr w:type="spellEnd"/>
      <w:r w:rsidRPr="005E4C9E">
        <w:t xml:space="preserve"> </w:t>
      </w:r>
      <w:proofErr w:type="spellStart"/>
      <w:r w:rsidRPr="005E4C9E">
        <w:t>perimeter</w:t>
      </w:r>
      <w:proofErr w:type="spellEnd"/>
      <w:r w:rsidRPr="005E4C9E">
        <w:t xml:space="preserve">. </w:t>
      </w:r>
      <w:r w:rsidRPr="00F273CD">
        <w:rPr>
          <w:lang w:val="en-US"/>
        </w:rPr>
        <w:t xml:space="preserve">"Events such as the </w:t>
      </w:r>
      <w:r w:rsidR="00950B7A">
        <w:rPr>
          <w:lang w:val="en-US"/>
        </w:rPr>
        <w:t>blockade of</w:t>
      </w:r>
      <w:r w:rsidRPr="00F273CD">
        <w:rPr>
          <w:lang w:val="en-US"/>
        </w:rPr>
        <w:t xml:space="preserve"> airports or the sabotage of railroad or energy infrastructure show that protection in front of and at the perimeter should be an elementary building block of every security concept," says Jürgen Schiller, </w:t>
      </w:r>
      <w:proofErr w:type="gramStart"/>
      <w:r w:rsidRPr="00F273CD">
        <w:rPr>
          <w:lang w:val="en-US"/>
        </w:rPr>
        <w:t>chairman</w:t>
      </w:r>
      <w:proofErr w:type="gramEnd"/>
      <w:r w:rsidRPr="00F273CD">
        <w:rPr>
          <w:lang w:val="en-US"/>
        </w:rPr>
        <w:t xml:space="preserve"> of the DKE Perimeter Protection </w:t>
      </w:r>
      <w:r w:rsidR="00F273CD" w:rsidRPr="00F273CD">
        <w:rPr>
          <w:lang w:val="en-US"/>
        </w:rPr>
        <w:t>W</w:t>
      </w:r>
      <w:r w:rsidRPr="00F273CD">
        <w:rPr>
          <w:lang w:val="en-US"/>
        </w:rPr>
        <w:t xml:space="preserve">orking </w:t>
      </w:r>
      <w:r w:rsidR="00F273CD">
        <w:rPr>
          <w:lang w:val="en-US"/>
        </w:rPr>
        <w:t>G</w:t>
      </w:r>
      <w:r w:rsidRPr="00F273CD">
        <w:rPr>
          <w:lang w:val="en-US"/>
        </w:rPr>
        <w:t>roup.</w:t>
      </w:r>
      <w:r w:rsidRPr="002D0F74">
        <w:rPr>
          <w:b/>
          <w:bCs/>
          <w:lang w:val="en-US"/>
        </w:rPr>
        <w:t xml:space="preserve"> </w:t>
      </w:r>
    </w:p>
    <w:p w14:paraId="264B4D2A" w14:textId="77777777" w:rsidR="002D0F74" w:rsidRPr="002D0F74" w:rsidRDefault="002D0F74" w:rsidP="002D0F74">
      <w:pPr>
        <w:pStyle w:val="Zwischenberschrift-PM"/>
        <w:rPr>
          <w:b w:val="0"/>
          <w:bCs/>
          <w:lang w:val="en-US"/>
        </w:rPr>
      </w:pPr>
      <w:r w:rsidRPr="002D0F74">
        <w:rPr>
          <w:b w:val="0"/>
          <w:bCs/>
          <w:lang w:val="en-US"/>
        </w:rPr>
        <w:lastRenderedPageBreak/>
        <w:t xml:space="preserve">With the </w:t>
      </w:r>
      <w:r w:rsidR="00B724D0">
        <w:rPr>
          <w:b w:val="0"/>
          <w:bCs/>
          <w:lang w:val="en-US"/>
        </w:rPr>
        <w:t>pre-standard</w:t>
      </w:r>
      <w:r w:rsidRPr="002D0F74">
        <w:rPr>
          <w:b w:val="0"/>
          <w:bCs/>
          <w:lang w:val="en-US"/>
        </w:rPr>
        <w:t xml:space="preserve">, DKE wants to create a framework to help operators and installers of PSS to define and document requirements. In this way, planners </w:t>
      </w:r>
      <w:proofErr w:type="gramStart"/>
      <w:r w:rsidRPr="002D0F74">
        <w:rPr>
          <w:b w:val="0"/>
          <w:bCs/>
          <w:lang w:val="en-US"/>
        </w:rPr>
        <w:t>will be helped</w:t>
      </w:r>
      <w:proofErr w:type="gramEnd"/>
      <w:r w:rsidRPr="002D0F74">
        <w:rPr>
          <w:b w:val="0"/>
          <w:bCs/>
          <w:lang w:val="en-US"/>
        </w:rPr>
        <w:t xml:space="preserve"> to find suitable solutions for their protection goal and the associated risks. The aim is to fulfill all normative requirements and make the investments sustainable.</w:t>
      </w:r>
    </w:p>
    <w:p w14:paraId="31DC1601" w14:textId="77777777" w:rsidR="002D0F74" w:rsidRPr="002D0F74" w:rsidRDefault="002D0F74" w:rsidP="00A4151B">
      <w:pPr>
        <w:pStyle w:val="Zwischenberschrift-PM"/>
        <w:rPr>
          <w:lang w:val="en-US"/>
        </w:rPr>
      </w:pPr>
    </w:p>
    <w:p w14:paraId="634504B8" w14:textId="77777777" w:rsidR="00A4151B" w:rsidRDefault="00A4151B" w:rsidP="00A4151B">
      <w:pPr>
        <w:pStyle w:val="Zwischenberschrift-PM"/>
      </w:pPr>
      <w:proofErr w:type="spellStart"/>
      <w:r>
        <w:t>About</w:t>
      </w:r>
      <w:proofErr w:type="spellEnd"/>
      <w:r>
        <w:t xml:space="preserve"> DKE </w:t>
      </w:r>
    </w:p>
    <w:p w14:paraId="69D2F74F" w14:textId="77777777" w:rsidR="00A4151B" w:rsidRPr="00A4151B" w:rsidRDefault="00A4151B" w:rsidP="00A4151B">
      <w:pPr>
        <w:pStyle w:val="Zwischenberschrift-PM"/>
        <w:rPr>
          <w:b w:val="0"/>
          <w:bCs/>
          <w:lang w:val="en-US"/>
        </w:rPr>
      </w:pPr>
      <w:r w:rsidRPr="00A4151B">
        <w:rPr>
          <w:b w:val="0"/>
          <w:bCs/>
          <w:lang w:val="en-US"/>
        </w:rPr>
        <w:t xml:space="preserve">The DKE German Commission for Electrical, Electronic &amp; Information Technologies of DIN and VDE as a joint organization of VDE and DIN (DKE) is the national platform for about 9000 experts from industry, science and public administration to elaborate standards and safety specifications for electrical engineering, electronics and information technology. Standards support global trade and, among other things, the safety, interoperability and functionality of products and systems. As a competence </w:t>
      </w:r>
      <w:proofErr w:type="spellStart"/>
      <w:r w:rsidRPr="00A4151B">
        <w:rPr>
          <w:b w:val="0"/>
          <w:bCs/>
          <w:lang w:val="en-US"/>
        </w:rPr>
        <w:t>centre</w:t>
      </w:r>
      <w:proofErr w:type="spellEnd"/>
      <w:r w:rsidRPr="00A4151B">
        <w:rPr>
          <w:b w:val="0"/>
          <w:bCs/>
          <w:lang w:val="en-US"/>
        </w:rPr>
        <w:t xml:space="preserve"> for </w:t>
      </w:r>
      <w:proofErr w:type="spellStart"/>
      <w:r w:rsidRPr="00A4151B">
        <w:rPr>
          <w:b w:val="0"/>
          <w:bCs/>
          <w:lang w:val="en-US"/>
        </w:rPr>
        <w:t>electrotechnical</w:t>
      </w:r>
      <w:proofErr w:type="spellEnd"/>
      <w:r w:rsidRPr="00A4151B">
        <w:rPr>
          <w:b w:val="0"/>
          <w:bCs/>
          <w:lang w:val="en-US"/>
        </w:rPr>
        <w:t xml:space="preserve"> standardization, the DKE represents the interests of German industry in European (CENELEC, ETSI) and international standardization organizations (IEC). In addition, the DKE provides comprehensive services in the field of standardization and VDE specifications. </w:t>
      </w:r>
    </w:p>
    <w:p w14:paraId="5D668430" w14:textId="77777777" w:rsidR="00A4151B" w:rsidRPr="00A4151B" w:rsidRDefault="00A4151B" w:rsidP="00A4151B">
      <w:pPr>
        <w:pStyle w:val="Zwischenberschrift-PM"/>
        <w:rPr>
          <w:lang w:val="en-US"/>
        </w:rPr>
      </w:pPr>
    </w:p>
    <w:p w14:paraId="40EA1442" w14:textId="77777777" w:rsidR="00A4151B" w:rsidRDefault="00A4151B" w:rsidP="00A4151B">
      <w:pPr>
        <w:pStyle w:val="Zwischenberschrift-PM"/>
        <w:rPr>
          <w:b w:val="0"/>
          <w:bCs/>
          <w:lang w:val="en-US"/>
        </w:rPr>
      </w:pPr>
      <w:r w:rsidRPr="00A4151B">
        <w:rPr>
          <w:b w:val="0"/>
          <w:bCs/>
          <w:lang w:val="en-US"/>
        </w:rPr>
        <w:t xml:space="preserve">For more information, visit </w:t>
      </w:r>
      <w:hyperlink r:id="rId15" w:history="1">
        <w:r w:rsidRPr="00160889">
          <w:rPr>
            <w:rStyle w:val="Hyperlink"/>
            <w:b w:val="0"/>
            <w:bCs/>
            <w:lang w:val="en-US"/>
          </w:rPr>
          <w:t>www.dke.de</w:t>
        </w:r>
      </w:hyperlink>
    </w:p>
    <w:p w14:paraId="6F17F440" w14:textId="77777777" w:rsidR="00A4151B" w:rsidRPr="00A4151B" w:rsidRDefault="00A4151B" w:rsidP="00404111">
      <w:pPr>
        <w:pStyle w:val="Zwischenberschrift-PM"/>
        <w:rPr>
          <w:lang w:val="en-US"/>
        </w:rPr>
      </w:pPr>
    </w:p>
    <w:p w14:paraId="05023802" w14:textId="77777777" w:rsidR="00404111" w:rsidRPr="00404111" w:rsidRDefault="00404111" w:rsidP="00404111">
      <w:pPr>
        <w:pStyle w:val="Zwischenberschrift-PM"/>
      </w:pPr>
      <w:proofErr w:type="spellStart"/>
      <w:r w:rsidRPr="00404111">
        <w:t>About</w:t>
      </w:r>
      <w:proofErr w:type="spellEnd"/>
      <w:r w:rsidRPr="00404111">
        <w:t xml:space="preserve"> VDE</w:t>
      </w:r>
    </w:p>
    <w:p w14:paraId="412B68D6" w14:textId="77777777" w:rsidR="00050540" w:rsidRPr="00050540" w:rsidRDefault="00050540" w:rsidP="00050540">
      <w:pPr>
        <w:pStyle w:val="StandardabsatzPM"/>
        <w:rPr>
          <w:lang w:val="en-US"/>
        </w:rPr>
      </w:pPr>
      <w:r w:rsidRPr="00050540">
        <w:rPr>
          <w:lang w:val="en-US"/>
        </w:rPr>
        <w:t xml:space="preserve">VDE, one of the largest technology organizations in Europe, </w:t>
      </w:r>
      <w:proofErr w:type="gramStart"/>
      <w:r w:rsidRPr="00050540">
        <w:rPr>
          <w:lang w:val="en-US"/>
        </w:rPr>
        <w:t>has been regarded</w:t>
      </w:r>
      <w:proofErr w:type="gramEnd"/>
      <w:r w:rsidRPr="00050540">
        <w:rPr>
          <w:lang w:val="en-US"/>
        </w:rPr>
        <w:t xml:space="preserve"> as a synonym for innovation and technological progress for more than 125 years. VDE is the only organization in the world that combines science, standardization, testing, certification, and application consulting under one umbrella. The VDE mark has been synonymous with the highest safety standards and consumer protection for more than 100 years.</w:t>
      </w:r>
    </w:p>
    <w:p w14:paraId="3961B7DA" w14:textId="77777777" w:rsidR="00050540" w:rsidRPr="00050540" w:rsidRDefault="00050540" w:rsidP="00050540">
      <w:pPr>
        <w:pStyle w:val="StandardabsatzPM"/>
        <w:rPr>
          <w:lang w:val="en-US"/>
        </w:rPr>
      </w:pPr>
      <w:r w:rsidRPr="00050540">
        <w:rPr>
          <w:lang w:val="en-US"/>
        </w:rPr>
        <w:t>Our passion is the advancement of technology, the next generation of engineers and technologists, and lifelong learning and career development “on the job”. Within the VDE network more than 2,000 employees at over 60 locations worldwide, more than 100,000 honorary experts, and around 1,500 companies are dedicated to ensuring a future worth living: networked, digital, electrical. Shaping the e-</w:t>
      </w:r>
      <w:proofErr w:type="spellStart"/>
      <w:r w:rsidRPr="00050540">
        <w:rPr>
          <w:lang w:val="en-US"/>
        </w:rPr>
        <w:t>dialistic</w:t>
      </w:r>
      <w:proofErr w:type="spellEnd"/>
      <w:r w:rsidRPr="00050540">
        <w:rPr>
          <w:lang w:val="en-US"/>
        </w:rPr>
        <w:t xml:space="preserve"> future.</w:t>
      </w:r>
    </w:p>
    <w:p w14:paraId="74D7056D" w14:textId="77777777" w:rsidR="00050540" w:rsidRDefault="00050540" w:rsidP="00050540">
      <w:pPr>
        <w:pStyle w:val="StandardabsatzPM"/>
        <w:rPr>
          <w:lang w:val="en-US"/>
        </w:rPr>
      </w:pPr>
      <w:r w:rsidRPr="00050540">
        <w:rPr>
          <w:lang w:val="en-US"/>
        </w:rPr>
        <w:t>The VDE (</w:t>
      </w:r>
      <w:r w:rsidR="00DE65EB" w:rsidRPr="00DE65EB">
        <w:rPr>
          <w:lang w:val="en-US"/>
        </w:rPr>
        <w:t>VDE Association for Electrical, Electronic &amp; Information Technologies</w:t>
      </w:r>
      <w:r w:rsidRPr="00050540">
        <w:rPr>
          <w:lang w:val="en-US"/>
        </w:rPr>
        <w:t xml:space="preserve">) </w:t>
      </w:r>
      <w:proofErr w:type="gramStart"/>
      <w:r w:rsidRPr="00050540">
        <w:rPr>
          <w:lang w:val="en-US"/>
        </w:rPr>
        <w:t>is headquartered</w:t>
      </w:r>
      <w:proofErr w:type="gramEnd"/>
      <w:r w:rsidRPr="00050540">
        <w:rPr>
          <w:lang w:val="en-US"/>
        </w:rPr>
        <w:t xml:space="preserve"> in Frankfurt am Main. For more information, visit </w:t>
      </w:r>
      <w:hyperlink r:id="rId16" w:history="1">
        <w:r w:rsidRPr="0026727D">
          <w:rPr>
            <w:rStyle w:val="Hyperlink"/>
            <w:lang w:val="en-US"/>
          </w:rPr>
          <w:t>www.vde.com</w:t>
        </w:r>
      </w:hyperlink>
    </w:p>
    <w:p w14:paraId="77F821A0" w14:textId="77777777" w:rsidR="00097582" w:rsidRPr="00404111" w:rsidRDefault="00404111" w:rsidP="00050540">
      <w:pPr>
        <w:pStyle w:val="StandardabsatzPM"/>
        <w:rPr>
          <w:lang w:val="en-US"/>
        </w:rPr>
      </w:pPr>
      <w:r w:rsidRPr="00404111">
        <w:rPr>
          <w:b/>
          <w:bCs/>
          <w:lang w:val="en-US"/>
        </w:rPr>
        <w:t>Press contact</w:t>
      </w:r>
      <w:r w:rsidR="00097582" w:rsidRPr="00404111">
        <w:rPr>
          <w:lang w:val="en-US"/>
        </w:rPr>
        <w:t xml:space="preserve">: </w:t>
      </w:r>
      <w:r w:rsidR="0067627D">
        <w:rPr>
          <w:lang w:val="en-US"/>
        </w:rPr>
        <w:t xml:space="preserve">Vanessa </w:t>
      </w:r>
      <w:proofErr w:type="spellStart"/>
      <w:r w:rsidR="0067627D">
        <w:rPr>
          <w:lang w:val="en-US"/>
        </w:rPr>
        <w:t>Rothe</w:t>
      </w:r>
      <w:proofErr w:type="spellEnd"/>
      <w:r w:rsidR="003B58B8" w:rsidRPr="003B58B8">
        <w:rPr>
          <w:lang w:val="en-US"/>
        </w:rPr>
        <w:t xml:space="preserve">, </w:t>
      </w:r>
      <w:r w:rsidR="0067627D">
        <w:rPr>
          <w:lang w:val="en-US"/>
        </w:rPr>
        <w:t>Phone</w:t>
      </w:r>
      <w:r w:rsidR="003B58B8" w:rsidRPr="003B58B8">
        <w:rPr>
          <w:lang w:val="en-US"/>
        </w:rPr>
        <w:t xml:space="preserve"> </w:t>
      </w:r>
      <w:r w:rsidR="0067627D" w:rsidRPr="0067627D">
        <w:rPr>
          <w:lang w:val="en-US"/>
        </w:rPr>
        <w:t>+49 170 7645316</w:t>
      </w:r>
      <w:r w:rsidR="003B58B8" w:rsidRPr="0067627D">
        <w:rPr>
          <w:lang w:val="en-US"/>
        </w:rPr>
        <w:t xml:space="preserve">, </w:t>
      </w:r>
      <w:hyperlink r:id="rId17" w:history="1">
        <w:r w:rsidR="003B58B8" w:rsidRPr="0067627D">
          <w:rPr>
            <w:rStyle w:val="Hyperlink"/>
            <w:lang w:val="en-US"/>
          </w:rPr>
          <w:t>presse@vde.com</w:t>
        </w:r>
      </w:hyperlink>
    </w:p>
    <w:p w14:paraId="052F0139" w14:textId="77777777" w:rsidR="001F5507" w:rsidRPr="00404111" w:rsidRDefault="001F5507" w:rsidP="001F5507">
      <w:pPr>
        <w:pStyle w:val="StandardabsatzPM"/>
        <w:rPr>
          <w:rStyle w:val="Hyperlink"/>
          <w:color w:val="auto"/>
          <w:u w:val="none"/>
          <w:lang w:val="en-US"/>
        </w:rPr>
      </w:pPr>
    </w:p>
    <w:sectPr w:rsidR="001F5507" w:rsidRPr="00404111" w:rsidSect="007C1572">
      <w:headerReference w:type="default" r:id="rId18"/>
      <w:footerReference w:type="default" r:id="rId19"/>
      <w:footerReference w:type="first" r:id="rId20"/>
      <w:type w:val="continuous"/>
      <w:pgSz w:w="11907" w:h="16840" w:code="9"/>
      <w:pgMar w:top="567" w:right="1134" w:bottom="1418" w:left="1418" w:header="851"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7F5D9" w14:textId="77777777" w:rsidR="00924C55" w:rsidRDefault="00924C55">
      <w:r>
        <w:separator/>
      </w:r>
    </w:p>
  </w:endnote>
  <w:endnote w:type="continuationSeparator" w:id="0">
    <w:p w14:paraId="6E15D696" w14:textId="77777777" w:rsidR="00924C55" w:rsidRDefault="0092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65 Medium">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7B626" w14:textId="583151BD" w:rsidR="00922AE6" w:rsidRDefault="00F240BC" w:rsidP="003B6199">
    <w:pPr>
      <w:tabs>
        <w:tab w:val="right" w:pos="9214"/>
      </w:tabs>
      <w:jc w:val="right"/>
      <w:rPr>
        <w:sz w:val="22"/>
      </w:rPr>
    </w:pPr>
    <w:r>
      <w:rPr>
        <w:noProof/>
      </w:rPr>
      <mc:AlternateContent>
        <mc:Choice Requires="wps">
          <w:drawing>
            <wp:anchor distT="0" distB="0" distL="114300" distR="114300" simplePos="0" relativeHeight="251657728" behindDoc="0" locked="0" layoutInCell="0" allowOverlap="1" wp14:anchorId="011CBE43" wp14:editId="01CEA4D9">
              <wp:simplePos x="0" y="0"/>
              <wp:positionH relativeFrom="page">
                <wp:posOffset>902335</wp:posOffset>
              </wp:positionH>
              <wp:positionV relativeFrom="page">
                <wp:posOffset>9992995</wp:posOffset>
              </wp:positionV>
              <wp:extent cx="6120130" cy="52832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28320"/>
                      </a:xfrm>
                      <a:prstGeom prst="rect">
                        <a:avLst/>
                      </a:prstGeom>
                      <a:noFill/>
                      <a:ln>
                        <a:noFill/>
                      </a:ln>
                    </wps:spPr>
                    <wps:txbx>
                      <w:txbxContent>
                        <w:tbl>
                          <w:tblPr>
                            <w:tblW w:w="9356" w:type="dxa"/>
                            <w:tblLayout w:type="fixed"/>
                            <w:tblCellMar>
                              <w:left w:w="0" w:type="dxa"/>
                              <w:right w:w="0" w:type="dxa"/>
                            </w:tblCellMar>
                            <w:tblLook w:val="0000" w:firstRow="0" w:lastRow="0" w:firstColumn="0" w:lastColumn="0" w:noHBand="0" w:noVBand="0"/>
                          </w:tblPr>
                          <w:tblGrid>
                            <w:gridCol w:w="8222"/>
                            <w:gridCol w:w="699"/>
                            <w:gridCol w:w="435"/>
                          </w:tblGrid>
                          <w:tr w:rsidR="00097582" w:rsidRPr="006A485F" w14:paraId="036830BA" w14:textId="77777777" w:rsidTr="00097582">
                            <w:trPr>
                              <w:cantSplit/>
                            </w:trPr>
                            <w:tc>
                              <w:tcPr>
                                <w:tcW w:w="8222" w:type="dxa"/>
                              </w:tcPr>
                              <w:p w14:paraId="7940BD83" w14:textId="77777777" w:rsidR="00097582" w:rsidRPr="006A485F" w:rsidRDefault="00815B0B" w:rsidP="00426248">
                                <w:pPr>
                                  <w:pStyle w:val="FuzeileabSeite2"/>
                                  <w:rPr>
                                    <w:szCs w:val="20"/>
                                    <w:lang w:val="en-US"/>
                                  </w:rPr>
                                </w:pPr>
                                <w:r w:rsidRPr="006A485F">
                                  <w:rPr>
                                    <w:szCs w:val="20"/>
                                    <w:lang w:val="en-US"/>
                                  </w:rPr>
                                  <w:t xml:space="preserve">VDE </w:t>
                                </w:r>
                                <w:r w:rsidR="005069B8" w:rsidRPr="006A485F">
                                  <w:rPr>
                                    <w:szCs w:val="20"/>
                                    <w:lang w:val="en-US"/>
                                  </w:rPr>
                                  <w:t>p</w:t>
                                </w:r>
                                <w:r w:rsidRPr="006A485F">
                                  <w:rPr>
                                    <w:szCs w:val="20"/>
                                    <w:lang w:val="en-US"/>
                                  </w:rPr>
                                  <w:t>ress</w:t>
                                </w:r>
                                <w:r w:rsidR="00404111" w:rsidRPr="006A485F">
                                  <w:rPr>
                                    <w:szCs w:val="20"/>
                                    <w:lang w:val="en-US"/>
                                  </w:rPr>
                                  <w:t xml:space="preserve"> </w:t>
                                </w:r>
                                <w:r w:rsidR="005069B8" w:rsidRPr="006A485F">
                                  <w:rPr>
                                    <w:szCs w:val="20"/>
                                    <w:lang w:val="en-US"/>
                                  </w:rPr>
                                  <w:t>r</w:t>
                                </w:r>
                                <w:r w:rsidR="00404111" w:rsidRPr="006A485F">
                                  <w:rPr>
                                    <w:szCs w:val="20"/>
                                    <w:lang w:val="en-US"/>
                                  </w:rPr>
                                  <w:t>elease</w:t>
                                </w:r>
                                <w:r w:rsidRPr="006A485F">
                                  <w:rPr>
                                    <w:szCs w:val="20"/>
                                    <w:lang w:val="en-US"/>
                                  </w:rPr>
                                  <w:t>:</w:t>
                                </w:r>
                                <w:r w:rsidR="004849DA" w:rsidRPr="006A485F">
                                  <w:rPr>
                                    <w:szCs w:val="20"/>
                                    <w:lang w:val="en-US"/>
                                  </w:rPr>
                                  <w:t xml:space="preserve"> </w:t>
                                </w:r>
                                <w:r w:rsidR="001F5507" w:rsidRPr="00836F0C">
                                  <w:rPr>
                                    <w:szCs w:val="20"/>
                                  </w:rPr>
                                  <w:fldChar w:fldCharType="begin"/>
                                </w:r>
                                <w:r w:rsidR="001F5507" w:rsidRPr="006A485F">
                                  <w:rPr>
                                    <w:szCs w:val="20"/>
                                    <w:lang w:val="en-US"/>
                                  </w:rPr>
                                  <w:instrText xml:space="preserve"> REF  Titel  \* MERGEFORMAT </w:instrText>
                                </w:r>
                                <w:r w:rsidR="001F5507" w:rsidRPr="00836F0C">
                                  <w:rPr>
                                    <w:szCs w:val="20"/>
                                  </w:rPr>
                                  <w:fldChar w:fldCharType="separate"/>
                                </w:r>
                                <w:r w:rsidR="00EC3D42" w:rsidRPr="00EC3D42">
                                  <w:rPr>
                                    <w:szCs w:val="20"/>
                                    <w:lang w:val="en-US"/>
                                  </w:rPr>
                                  <w:t>Better</w:t>
                                </w:r>
                                <w:r w:rsidR="00EC3D42">
                                  <w:rPr>
                                    <w:lang w:val="en-US"/>
                                  </w:rPr>
                                  <w:t xml:space="preserve"> protection for critical infrastructure: DKE presents draft for perimeter protection pre-standard</w:t>
                                </w:r>
                                <w:r w:rsidR="001F5507" w:rsidRPr="00836F0C">
                                  <w:rPr>
                                    <w:szCs w:val="20"/>
                                  </w:rPr>
                                  <w:fldChar w:fldCharType="end"/>
                                </w:r>
                                <w:r w:rsidR="0041426E" w:rsidRPr="006A485F">
                                  <w:rPr>
                                    <w:szCs w:val="20"/>
                                    <w:lang w:val="en-US"/>
                                  </w:rPr>
                                  <w:t>,</w:t>
                                </w:r>
                                <w:r w:rsidR="001F5507" w:rsidRPr="006A485F">
                                  <w:rPr>
                                    <w:szCs w:val="20"/>
                                    <w:lang w:val="en-US"/>
                                  </w:rPr>
                                  <w:t xml:space="preserve"> </w:t>
                                </w:r>
                                <w:r w:rsidR="001F5507" w:rsidRPr="00836F0C">
                                  <w:rPr>
                                    <w:szCs w:val="20"/>
                                  </w:rPr>
                                  <w:fldChar w:fldCharType="begin"/>
                                </w:r>
                                <w:r w:rsidR="001F5507" w:rsidRPr="006A485F">
                                  <w:rPr>
                                    <w:szCs w:val="20"/>
                                    <w:lang w:val="en-US"/>
                                  </w:rPr>
                                  <w:instrText xml:space="preserve"> REF  Datum </w:instrText>
                                </w:r>
                                <w:r w:rsidR="00965AB1" w:rsidRPr="006A485F">
                                  <w:rPr>
                                    <w:szCs w:val="20"/>
                                    <w:lang w:val="en-US"/>
                                  </w:rPr>
                                  <w:instrText xml:space="preserve"> \* MERGEFORMAT </w:instrText>
                                </w:r>
                                <w:r w:rsidR="001F5507" w:rsidRPr="00836F0C">
                                  <w:rPr>
                                    <w:szCs w:val="20"/>
                                  </w:rPr>
                                  <w:fldChar w:fldCharType="separate"/>
                                </w:r>
                                <w:r w:rsidR="002E09CE" w:rsidRPr="006A485F">
                                  <w:rPr>
                                    <w:lang w:val="en-US"/>
                                  </w:rPr>
                                  <w:t>17.01.2023</w:t>
                                </w:r>
                                <w:r w:rsidR="001F5507" w:rsidRPr="00836F0C">
                                  <w:rPr>
                                    <w:szCs w:val="20"/>
                                  </w:rPr>
                                  <w:fldChar w:fldCharType="end"/>
                                </w:r>
                              </w:p>
                            </w:tc>
                            <w:tc>
                              <w:tcPr>
                                <w:tcW w:w="699" w:type="dxa"/>
                              </w:tcPr>
                              <w:p w14:paraId="43B330F1" w14:textId="77777777" w:rsidR="00097582" w:rsidRPr="006A485F" w:rsidRDefault="00097582" w:rsidP="00097582">
                                <w:pPr>
                                  <w:spacing w:after="80"/>
                                  <w:rPr>
                                    <w:rFonts w:cs="Arial"/>
                                    <w:color w:val="000000"/>
                                    <w:sz w:val="12"/>
                                    <w:szCs w:val="12"/>
                                    <w:lang w:val="en-US"/>
                                  </w:rPr>
                                </w:pPr>
                              </w:p>
                            </w:tc>
                            <w:tc>
                              <w:tcPr>
                                <w:tcW w:w="435" w:type="dxa"/>
                              </w:tcPr>
                              <w:p w14:paraId="4C696C2F" w14:textId="77777777" w:rsidR="00097582" w:rsidRPr="006A485F" w:rsidRDefault="00097582" w:rsidP="004C06D1">
                                <w:pPr>
                                  <w:spacing w:after="80"/>
                                  <w:jc w:val="right"/>
                                  <w:rPr>
                                    <w:color w:val="000000"/>
                                    <w:sz w:val="22"/>
                                    <w:szCs w:val="22"/>
                                    <w:lang w:val="en-US"/>
                                  </w:rPr>
                                </w:pPr>
                              </w:p>
                            </w:tc>
                          </w:tr>
                        </w:tbl>
                        <w:p w14:paraId="4F220764" w14:textId="77777777" w:rsidR="00097582" w:rsidRPr="006A485F" w:rsidRDefault="00097582" w:rsidP="00097582">
                          <w:pPr>
                            <w:rPr>
                              <w:lang w:val="en-US"/>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CBE43" id="_x0000_t202" coordsize="21600,21600" o:spt="202" path="m,l,21600r21600,l21600,xe">
              <v:stroke joinstyle="miter"/>
              <v:path gradientshapeok="t" o:connecttype="rect"/>
            </v:shapetype>
            <v:shape id="Textfeld 1" o:spid="_x0000_s1027" type="#_x0000_t202" style="position:absolute;left:0;text-align:left;margin-left:71.05pt;margin-top:786.85pt;width:481.9pt;height:41.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" o:allowincell="f" filled="f" stroked="f">
              <v:textbox inset="0,0">
                <w:txbxContent>
                  <w:tbl>
                    <w:tblPr>
                      <w:tblW w:w="9356" w:type="dxa"/>
                      <w:tblLayout w:type="fixed"/>
                      <w:tblCellMar>
                        <w:left w:w="0" w:type="dxa"/>
                        <w:right w:w="0" w:type="dxa"/>
                      </w:tblCellMar>
                      <w:tblLook w:val="0000" w:firstRow="0" w:lastRow="0" w:firstColumn="0" w:lastColumn="0" w:noHBand="0" w:noVBand="0"/>
                    </w:tblPr>
                    <w:tblGrid>
                      <w:gridCol w:w="8222"/>
                      <w:gridCol w:w="699"/>
                      <w:gridCol w:w="435"/>
                    </w:tblGrid>
                    <w:tr w:rsidR="00097582" w:rsidRPr="006A485F" w14:paraId="036830BA" w14:textId="77777777" w:rsidTr="00097582">
                      <w:trPr>
                        <w:cantSplit/>
                      </w:trPr>
                      <w:tc>
                        <w:tcPr>
                          <w:tcW w:w="8222" w:type="dxa"/>
                        </w:tcPr>
                        <w:p w14:paraId="7940BD83" w14:textId="77777777" w:rsidR="00097582" w:rsidRPr="006A485F" w:rsidRDefault="00815B0B" w:rsidP="00426248">
                          <w:pPr>
                            <w:pStyle w:val="FuzeileabSeite2"/>
                            <w:rPr>
                              <w:szCs w:val="20"/>
                              <w:lang w:val="en-US"/>
                            </w:rPr>
                          </w:pPr>
                          <w:r w:rsidRPr="006A485F">
                            <w:rPr>
                              <w:szCs w:val="20"/>
                              <w:lang w:val="en-US"/>
                            </w:rPr>
                            <w:t xml:space="preserve">VDE </w:t>
                          </w:r>
                          <w:r w:rsidR="005069B8" w:rsidRPr="006A485F">
                            <w:rPr>
                              <w:szCs w:val="20"/>
                              <w:lang w:val="en-US"/>
                            </w:rPr>
                            <w:t>p</w:t>
                          </w:r>
                          <w:r w:rsidRPr="006A485F">
                            <w:rPr>
                              <w:szCs w:val="20"/>
                              <w:lang w:val="en-US"/>
                            </w:rPr>
                            <w:t>ress</w:t>
                          </w:r>
                          <w:r w:rsidR="00404111" w:rsidRPr="006A485F">
                            <w:rPr>
                              <w:szCs w:val="20"/>
                              <w:lang w:val="en-US"/>
                            </w:rPr>
                            <w:t xml:space="preserve"> </w:t>
                          </w:r>
                          <w:r w:rsidR="005069B8" w:rsidRPr="006A485F">
                            <w:rPr>
                              <w:szCs w:val="20"/>
                              <w:lang w:val="en-US"/>
                            </w:rPr>
                            <w:t>r</w:t>
                          </w:r>
                          <w:r w:rsidR="00404111" w:rsidRPr="006A485F">
                            <w:rPr>
                              <w:szCs w:val="20"/>
                              <w:lang w:val="en-US"/>
                            </w:rPr>
                            <w:t>elease</w:t>
                          </w:r>
                          <w:r w:rsidRPr="006A485F">
                            <w:rPr>
                              <w:szCs w:val="20"/>
                              <w:lang w:val="en-US"/>
                            </w:rPr>
                            <w:t>:</w:t>
                          </w:r>
                          <w:r w:rsidR="004849DA" w:rsidRPr="006A485F">
                            <w:rPr>
                              <w:szCs w:val="20"/>
                              <w:lang w:val="en-US"/>
                            </w:rPr>
                            <w:t xml:space="preserve"> </w:t>
                          </w:r>
                          <w:r w:rsidR="001F5507" w:rsidRPr="00836F0C">
                            <w:rPr>
                              <w:szCs w:val="20"/>
                            </w:rPr>
                            <w:fldChar w:fldCharType="begin"/>
                          </w:r>
                          <w:r w:rsidR="001F5507" w:rsidRPr="006A485F">
                            <w:rPr>
                              <w:szCs w:val="20"/>
                              <w:lang w:val="en-US"/>
                            </w:rPr>
                            <w:instrText xml:space="preserve"> REF  Titel  \* MERGEFORMAT </w:instrText>
                          </w:r>
                          <w:r w:rsidR="001F5507" w:rsidRPr="00836F0C">
                            <w:rPr>
                              <w:szCs w:val="20"/>
                            </w:rPr>
                            <w:fldChar w:fldCharType="separate"/>
                          </w:r>
                          <w:r w:rsidR="00EC3D42" w:rsidRPr="00EC3D42">
                            <w:rPr>
                              <w:szCs w:val="20"/>
                              <w:lang w:val="en-US"/>
                            </w:rPr>
                            <w:t>Better</w:t>
                          </w:r>
                          <w:r w:rsidR="00EC3D42">
                            <w:rPr>
                              <w:lang w:val="en-US"/>
                            </w:rPr>
                            <w:t xml:space="preserve"> protection for critical infrastructure: DKE presents draft for perimeter protection pre-standard</w:t>
                          </w:r>
                          <w:r w:rsidR="001F5507" w:rsidRPr="00836F0C">
                            <w:rPr>
                              <w:szCs w:val="20"/>
                            </w:rPr>
                            <w:fldChar w:fldCharType="end"/>
                          </w:r>
                          <w:r w:rsidR="0041426E" w:rsidRPr="006A485F">
                            <w:rPr>
                              <w:szCs w:val="20"/>
                              <w:lang w:val="en-US"/>
                            </w:rPr>
                            <w:t>,</w:t>
                          </w:r>
                          <w:r w:rsidR="001F5507" w:rsidRPr="006A485F">
                            <w:rPr>
                              <w:szCs w:val="20"/>
                              <w:lang w:val="en-US"/>
                            </w:rPr>
                            <w:t xml:space="preserve"> </w:t>
                          </w:r>
                          <w:r w:rsidR="001F5507" w:rsidRPr="00836F0C">
                            <w:rPr>
                              <w:szCs w:val="20"/>
                            </w:rPr>
                            <w:fldChar w:fldCharType="begin"/>
                          </w:r>
                          <w:r w:rsidR="001F5507" w:rsidRPr="006A485F">
                            <w:rPr>
                              <w:szCs w:val="20"/>
                              <w:lang w:val="en-US"/>
                            </w:rPr>
                            <w:instrText xml:space="preserve"> REF  Datum </w:instrText>
                          </w:r>
                          <w:r w:rsidR="00965AB1" w:rsidRPr="006A485F">
                            <w:rPr>
                              <w:szCs w:val="20"/>
                              <w:lang w:val="en-US"/>
                            </w:rPr>
                            <w:instrText xml:space="preserve"> \* MERGEFORMAT </w:instrText>
                          </w:r>
                          <w:r w:rsidR="001F5507" w:rsidRPr="00836F0C">
                            <w:rPr>
                              <w:szCs w:val="20"/>
                            </w:rPr>
                            <w:fldChar w:fldCharType="separate"/>
                          </w:r>
                          <w:r w:rsidR="002E09CE" w:rsidRPr="006A485F">
                            <w:rPr>
                              <w:lang w:val="en-US"/>
                            </w:rPr>
                            <w:t>17.01.2023</w:t>
                          </w:r>
                          <w:r w:rsidR="001F5507" w:rsidRPr="00836F0C">
                            <w:rPr>
                              <w:szCs w:val="20"/>
                            </w:rPr>
                            <w:fldChar w:fldCharType="end"/>
                          </w:r>
                        </w:p>
                      </w:tc>
                      <w:tc>
                        <w:tcPr>
                          <w:tcW w:w="699" w:type="dxa"/>
                        </w:tcPr>
                        <w:p w14:paraId="43B330F1" w14:textId="77777777" w:rsidR="00097582" w:rsidRPr="006A485F" w:rsidRDefault="00097582" w:rsidP="00097582">
                          <w:pPr>
                            <w:spacing w:after="80"/>
                            <w:rPr>
                              <w:rFonts w:cs="Arial"/>
                              <w:color w:val="000000"/>
                              <w:sz w:val="12"/>
                              <w:szCs w:val="12"/>
                              <w:lang w:val="en-US"/>
                            </w:rPr>
                          </w:pPr>
                        </w:p>
                      </w:tc>
                      <w:tc>
                        <w:tcPr>
                          <w:tcW w:w="435" w:type="dxa"/>
                        </w:tcPr>
                        <w:p w14:paraId="4C696C2F" w14:textId="77777777" w:rsidR="00097582" w:rsidRPr="006A485F" w:rsidRDefault="00097582" w:rsidP="004C06D1">
                          <w:pPr>
                            <w:spacing w:after="80"/>
                            <w:jc w:val="right"/>
                            <w:rPr>
                              <w:color w:val="000000"/>
                              <w:sz w:val="22"/>
                              <w:szCs w:val="22"/>
                              <w:lang w:val="en-US"/>
                            </w:rPr>
                          </w:pPr>
                        </w:p>
                      </w:tc>
                    </w:tr>
                  </w:tbl>
                  <w:p w14:paraId="4F220764" w14:textId="77777777" w:rsidR="00097582" w:rsidRPr="006A485F" w:rsidRDefault="00097582" w:rsidP="00097582">
                    <w:pPr>
                      <w:rPr>
                        <w:lang w:val="en-US"/>
                      </w:rPr>
                    </w:pPr>
                  </w:p>
                </w:txbxContent>
              </v:textbox>
              <w10:wrap anchorx="page" anchory="page"/>
            </v:shape>
          </w:pict>
        </mc:Fallback>
      </mc:AlternateContent>
    </w:r>
    <w:r w:rsidR="00D8733F">
      <w:rPr>
        <w:sz w:val="22"/>
      </w:rPr>
      <w:fldChar w:fldCharType="begin"/>
    </w:r>
    <w:r w:rsidR="00D8733F">
      <w:rPr>
        <w:sz w:val="22"/>
      </w:rPr>
      <w:instrText xml:space="preserve"> PAGE </w:instrText>
    </w:r>
    <w:r w:rsidR="00D8733F">
      <w:rPr>
        <w:sz w:val="22"/>
      </w:rPr>
      <w:fldChar w:fldCharType="separate"/>
    </w:r>
    <w:r w:rsidR="00126F59">
      <w:rPr>
        <w:noProof/>
        <w:sz w:val="22"/>
      </w:rPr>
      <w:t>2</w:t>
    </w:r>
    <w:r w:rsidR="00D8733F">
      <w:rPr>
        <w:sz w:val="22"/>
      </w:rPr>
      <w:fldChar w:fldCharType="end"/>
    </w:r>
    <w:r w:rsidR="00D8733F">
      <w:rPr>
        <w:sz w:val="22"/>
      </w:rPr>
      <w:t>/</w:t>
    </w:r>
    <w:r w:rsidR="008A07F1">
      <w:rPr>
        <w:sz w:val="22"/>
      </w:rPr>
      <w:fldChar w:fldCharType="begin"/>
    </w:r>
    <w:r w:rsidR="008A07F1">
      <w:rPr>
        <w:sz w:val="22"/>
      </w:rPr>
      <w:instrText xml:space="preserve"> SECTIONPAGES   \* MERGEFORMAT </w:instrText>
    </w:r>
    <w:r w:rsidR="008A07F1">
      <w:rPr>
        <w:sz w:val="22"/>
      </w:rPr>
      <w:fldChar w:fldCharType="separate"/>
    </w:r>
    <w:r w:rsidR="00126F59">
      <w:rPr>
        <w:noProof/>
        <w:sz w:val="22"/>
      </w:rPr>
      <w:t>2</w:t>
    </w:r>
    <w:r w:rsidR="008A07F1">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1DDE0" w14:textId="77777777" w:rsidR="00922AE6" w:rsidRPr="00E5559E" w:rsidRDefault="00922AE6" w:rsidP="00E5559E">
    <w:pPr>
      <w:tabs>
        <w:tab w:val="right" w:pos="9214"/>
      </w:tabs>
      <w:jc w:val="righ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FA280" w14:textId="77777777" w:rsidR="00924C55" w:rsidRDefault="00924C55">
      <w:r>
        <w:separator/>
      </w:r>
    </w:p>
  </w:footnote>
  <w:footnote w:type="continuationSeparator" w:id="0">
    <w:p w14:paraId="060322BF" w14:textId="77777777" w:rsidR="00924C55" w:rsidRDefault="00924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24907" w14:textId="77777777" w:rsidR="00922AE6" w:rsidRDefault="00922AE6" w:rsidP="00C27300">
    <w:pPr>
      <w:tabs>
        <w:tab w:val="right" w:pos="9214"/>
      </w:tabs>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8CFA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B465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F227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BC41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D84E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409E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DE8A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140C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F4030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C4CE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4B26A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86474B"/>
    <w:multiLevelType w:val="hybridMultilevel"/>
    <w:tmpl w:val="B9128DC0"/>
    <w:lvl w:ilvl="0" w:tplc="81481F4A">
      <w:start w:val="1"/>
      <w:numFmt w:val="bullet"/>
      <w:pStyle w:val="TeasertextPM"/>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C94041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647BA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D0E7E2A"/>
    <w:multiLevelType w:val="hybridMultilevel"/>
    <w:tmpl w:val="A454A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C162D01"/>
    <w:multiLevelType w:val="multilevel"/>
    <w:tmpl w:val="04070023"/>
    <w:lvl w:ilvl="0">
      <w:start w:val="1"/>
      <w:numFmt w:val="upperRoman"/>
      <w:pStyle w:val="berschrift1"/>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3"/>
  </w:num>
  <w:num w:numId="3">
    <w:abstractNumId w:val="15"/>
  </w:num>
  <w:num w:numId="4">
    <w:abstractNumId w:val="9"/>
  </w:num>
  <w:num w:numId="5">
    <w:abstractNumId w:val="7"/>
  </w:num>
  <w:num w:numId="6">
    <w:abstractNumId w:val="6"/>
  </w:num>
  <w:num w:numId="7">
    <w:abstractNumId w:val="5"/>
  </w:num>
  <w:num w:numId="8">
    <w:abstractNumId w:val="4"/>
  </w:num>
  <w:num w:numId="9">
    <w:abstractNumId w:val="10"/>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activeWritingStyle w:appName="MSWord" w:lang="de-DE" w:vendorID="9" w:dllVersion="512" w:checkStyle="1"/>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9CE"/>
    <w:rsid w:val="00002FC4"/>
    <w:rsid w:val="000078FC"/>
    <w:rsid w:val="00012A6B"/>
    <w:rsid w:val="00013D4E"/>
    <w:rsid w:val="000228D9"/>
    <w:rsid w:val="00023EB6"/>
    <w:rsid w:val="0004071C"/>
    <w:rsid w:val="00043289"/>
    <w:rsid w:val="00043CD6"/>
    <w:rsid w:val="00050540"/>
    <w:rsid w:val="0005570C"/>
    <w:rsid w:val="00062DBE"/>
    <w:rsid w:val="00063F8F"/>
    <w:rsid w:val="00077648"/>
    <w:rsid w:val="00084F02"/>
    <w:rsid w:val="00086FE2"/>
    <w:rsid w:val="00092F26"/>
    <w:rsid w:val="000944A9"/>
    <w:rsid w:val="00097582"/>
    <w:rsid w:val="000A41E8"/>
    <w:rsid w:val="000B1992"/>
    <w:rsid w:val="000B32ED"/>
    <w:rsid w:val="000E5CA3"/>
    <w:rsid w:val="000E7E2B"/>
    <w:rsid w:val="000F1E85"/>
    <w:rsid w:val="00111222"/>
    <w:rsid w:val="00115D53"/>
    <w:rsid w:val="0011633E"/>
    <w:rsid w:val="00117177"/>
    <w:rsid w:val="00122196"/>
    <w:rsid w:val="00126F59"/>
    <w:rsid w:val="00136959"/>
    <w:rsid w:val="00145BD3"/>
    <w:rsid w:val="00152430"/>
    <w:rsid w:val="00175E88"/>
    <w:rsid w:val="00185675"/>
    <w:rsid w:val="001863B4"/>
    <w:rsid w:val="00191A2A"/>
    <w:rsid w:val="00194636"/>
    <w:rsid w:val="001D0EFE"/>
    <w:rsid w:val="001D51C4"/>
    <w:rsid w:val="001D71EC"/>
    <w:rsid w:val="001E2B62"/>
    <w:rsid w:val="001F42B5"/>
    <w:rsid w:val="001F5507"/>
    <w:rsid w:val="001F62D7"/>
    <w:rsid w:val="001F7018"/>
    <w:rsid w:val="001F7CBC"/>
    <w:rsid w:val="002043FC"/>
    <w:rsid w:val="00207BDC"/>
    <w:rsid w:val="00213AA2"/>
    <w:rsid w:val="00226E9A"/>
    <w:rsid w:val="00230072"/>
    <w:rsid w:val="00232652"/>
    <w:rsid w:val="00235655"/>
    <w:rsid w:val="00241DC8"/>
    <w:rsid w:val="0024436C"/>
    <w:rsid w:val="00244F9B"/>
    <w:rsid w:val="002470A4"/>
    <w:rsid w:val="002526BB"/>
    <w:rsid w:val="002566E1"/>
    <w:rsid w:val="00266E1B"/>
    <w:rsid w:val="00271350"/>
    <w:rsid w:val="0027380E"/>
    <w:rsid w:val="00285748"/>
    <w:rsid w:val="002961B4"/>
    <w:rsid w:val="002A037A"/>
    <w:rsid w:val="002B0726"/>
    <w:rsid w:val="002C1006"/>
    <w:rsid w:val="002C217A"/>
    <w:rsid w:val="002C63C5"/>
    <w:rsid w:val="002D0F74"/>
    <w:rsid w:val="002D6E45"/>
    <w:rsid w:val="002E09CE"/>
    <w:rsid w:val="002E22FB"/>
    <w:rsid w:val="002F1635"/>
    <w:rsid w:val="002F41A0"/>
    <w:rsid w:val="00313FF2"/>
    <w:rsid w:val="003163A0"/>
    <w:rsid w:val="00320F92"/>
    <w:rsid w:val="00324753"/>
    <w:rsid w:val="0034454B"/>
    <w:rsid w:val="003556BD"/>
    <w:rsid w:val="00356840"/>
    <w:rsid w:val="00361A71"/>
    <w:rsid w:val="00380CBB"/>
    <w:rsid w:val="00382E55"/>
    <w:rsid w:val="003900FD"/>
    <w:rsid w:val="00397D31"/>
    <w:rsid w:val="003A2C5E"/>
    <w:rsid w:val="003A49A6"/>
    <w:rsid w:val="003B0CF3"/>
    <w:rsid w:val="003B27DC"/>
    <w:rsid w:val="003B2CAF"/>
    <w:rsid w:val="003B58B8"/>
    <w:rsid w:val="003B6199"/>
    <w:rsid w:val="003C31F6"/>
    <w:rsid w:val="003D65FC"/>
    <w:rsid w:val="003D713D"/>
    <w:rsid w:val="003E0D51"/>
    <w:rsid w:val="003E4BC9"/>
    <w:rsid w:val="003F2949"/>
    <w:rsid w:val="003F5891"/>
    <w:rsid w:val="003F7004"/>
    <w:rsid w:val="00402507"/>
    <w:rsid w:val="00404111"/>
    <w:rsid w:val="00404B1A"/>
    <w:rsid w:val="00411A0D"/>
    <w:rsid w:val="004128B4"/>
    <w:rsid w:val="00412BE9"/>
    <w:rsid w:val="0041426E"/>
    <w:rsid w:val="00426248"/>
    <w:rsid w:val="00430796"/>
    <w:rsid w:val="00442FD4"/>
    <w:rsid w:val="00450803"/>
    <w:rsid w:val="00450976"/>
    <w:rsid w:val="00453BCE"/>
    <w:rsid w:val="00453D49"/>
    <w:rsid w:val="004567E5"/>
    <w:rsid w:val="00457D5E"/>
    <w:rsid w:val="004849DA"/>
    <w:rsid w:val="00486505"/>
    <w:rsid w:val="0048765E"/>
    <w:rsid w:val="00497D37"/>
    <w:rsid w:val="004A6381"/>
    <w:rsid w:val="004A7302"/>
    <w:rsid w:val="004A7D30"/>
    <w:rsid w:val="004C06D1"/>
    <w:rsid w:val="004C694D"/>
    <w:rsid w:val="004E1D50"/>
    <w:rsid w:val="004F53B3"/>
    <w:rsid w:val="005069B8"/>
    <w:rsid w:val="00507B2B"/>
    <w:rsid w:val="00511BD7"/>
    <w:rsid w:val="005164EC"/>
    <w:rsid w:val="00527002"/>
    <w:rsid w:val="0053060D"/>
    <w:rsid w:val="00541A39"/>
    <w:rsid w:val="00555CF3"/>
    <w:rsid w:val="005676A7"/>
    <w:rsid w:val="005729CC"/>
    <w:rsid w:val="005747D9"/>
    <w:rsid w:val="00580F12"/>
    <w:rsid w:val="00584F2C"/>
    <w:rsid w:val="00585C83"/>
    <w:rsid w:val="005901FF"/>
    <w:rsid w:val="00595A86"/>
    <w:rsid w:val="005C0B34"/>
    <w:rsid w:val="005C69E7"/>
    <w:rsid w:val="005D1DC5"/>
    <w:rsid w:val="005D366D"/>
    <w:rsid w:val="005D3852"/>
    <w:rsid w:val="005D4B31"/>
    <w:rsid w:val="005E3C0C"/>
    <w:rsid w:val="005E4C9E"/>
    <w:rsid w:val="00621287"/>
    <w:rsid w:val="00622265"/>
    <w:rsid w:val="006414FC"/>
    <w:rsid w:val="00660F32"/>
    <w:rsid w:val="00662AE6"/>
    <w:rsid w:val="00663AF6"/>
    <w:rsid w:val="00666738"/>
    <w:rsid w:val="0067627D"/>
    <w:rsid w:val="00692446"/>
    <w:rsid w:val="00694516"/>
    <w:rsid w:val="006A0626"/>
    <w:rsid w:val="006A485F"/>
    <w:rsid w:val="006B292C"/>
    <w:rsid w:val="006B7EBE"/>
    <w:rsid w:val="006C064F"/>
    <w:rsid w:val="006D137A"/>
    <w:rsid w:val="006E2D77"/>
    <w:rsid w:val="00706F62"/>
    <w:rsid w:val="00707AB0"/>
    <w:rsid w:val="00712F92"/>
    <w:rsid w:val="0071412F"/>
    <w:rsid w:val="0071659B"/>
    <w:rsid w:val="00721615"/>
    <w:rsid w:val="00721951"/>
    <w:rsid w:val="00724DD4"/>
    <w:rsid w:val="00725C22"/>
    <w:rsid w:val="00732083"/>
    <w:rsid w:val="00734EB5"/>
    <w:rsid w:val="00735E2D"/>
    <w:rsid w:val="00747A42"/>
    <w:rsid w:val="00747B2B"/>
    <w:rsid w:val="00751AE5"/>
    <w:rsid w:val="0075206B"/>
    <w:rsid w:val="00754575"/>
    <w:rsid w:val="00761AAB"/>
    <w:rsid w:val="00766077"/>
    <w:rsid w:val="00766C64"/>
    <w:rsid w:val="00767750"/>
    <w:rsid w:val="007820BF"/>
    <w:rsid w:val="007971FD"/>
    <w:rsid w:val="007B21CD"/>
    <w:rsid w:val="007B3514"/>
    <w:rsid w:val="007B7155"/>
    <w:rsid w:val="007C1572"/>
    <w:rsid w:val="007C2906"/>
    <w:rsid w:val="007C6F2D"/>
    <w:rsid w:val="007E0090"/>
    <w:rsid w:val="007E1D84"/>
    <w:rsid w:val="007E4ED2"/>
    <w:rsid w:val="007E517E"/>
    <w:rsid w:val="00812079"/>
    <w:rsid w:val="00815B0B"/>
    <w:rsid w:val="0082113F"/>
    <w:rsid w:val="00836F0C"/>
    <w:rsid w:val="00841A97"/>
    <w:rsid w:val="008469AE"/>
    <w:rsid w:val="008506C6"/>
    <w:rsid w:val="0085191D"/>
    <w:rsid w:val="008613C3"/>
    <w:rsid w:val="00861DC7"/>
    <w:rsid w:val="008644D3"/>
    <w:rsid w:val="008A0185"/>
    <w:rsid w:val="008A07F1"/>
    <w:rsid w:val="008A2AB6"/>
    <w:rsid w:val="008B2EAA"/>
    <w:rsid w:val="008C223D"/>
    <w:rsid w:val="008D4998"/>
    <w:rsid w:val="008D4FD5"/>
    <w:rsid w:val="008D559E"/>
    <w:rsid w:val="008F45C0"/>
    <w:rsid w:val="00912196"/>
    <w:rsid w:val="0091278E"/>
    <w:rsid w:val="00922AE6"/>
    <w:rsid w:val="00924C55"/>
    <w:rsid w:val="00926AEC"/>
    <w:rsid w:val="009270DB"/>
    <w:rsid w:val="00940582"/>
    <w:rsid w:val="009460E0"/>
    <w:rsid w:val="00950B7A"/>
    <w:rsid w:val="00953C9F"/>
    <w:rsid w:val="00961120"/>
    <w:rsid w:val="00964BA1"/>
    <w:rsid w:val="00965AB1"/>
    <w:rsid w:val="00983890"/>
    <w:rsid w:val="009900BA"/>
    <w:rsid w:val="00997A3A"/>
    <w:rsid w:val="009A5DD2"/>
    <w:rsid w:val="009B1A1D"/>
    <w:rsid w:val="009C0237"/>
    <w:rsid w:val="009C3908"/>
    <w:rsid w:val="009C3FC9"/>
    <w:rsid w:val="009C4CF7"/>
    <w:rsid w:val="009C50A2"/>
    <w:rsid w:val="009E659F"/>
    <w:rsid w:val="009E7031"/>
    <w:rsid w:val="009F03FE"/>
    <w:rsid w:val="00A2026D"/>
    <w:rsid w:val="00A26AC8"/>
    <w:rsid w:val="00A26F28"/>
    <w:rsid w:val="00A3485F"/>
    <w:rsid w:val="00A4151B"/>
    <w:rsid w:val="00A460F9"/>
    <w:rsid w:val="00A50A5E"/>
    <w:rsid w:val="00A65A04"/>
    <w:rsid w:val="00A73CF4"/>
    <w:rsid w:val="00A82596"/>
    <w:rsid w:val="00A83D0F"/>
    <w:rsid w:val="00A84EA2"/>
    <w:rsid w:val="00A87902"/>
    <w:rsid w:val="00A92EB4"/>
    <w:rsid w:val="00AA2F7F"/>
    <w:rsid w:val="00AB032A"/>
    <w:rsid w:val="00AB1388"/>
    <w:rsid w:val="00AB6F96"/>
    <w:rsid w:val="00AD3F47"/>
    <w:rsid w:val="00AD5267"/>
    <w:rsid w:val="00AE199B"/>
    <w:rsid w:val="00AE47F5"/>
    <w:rsid w:val="00AF007B"/>
    <w:rsid w:val="00AF5ECC"/>
    <w:rsid w:val="00AF6D84"/>
    <w:rsid w:val="00B0434B"/>
    <w:rsid w:val="00B15DCC"/>
    <w:rsid w:val="00B25C94"/>
    <w:rsid w:val="00B270B2"/>
    <w:rsid w:val="00B331BE"/>
    <w:rsid w:val="00B37BCB"/>
    <w:rsid w:val="00B443AA"/>
    <w:rsid w:val="00B578DF"/>
    <w:rsid w:val="00B724D0"/>
    <w:rsid w:val="00B7551C"/>
    <w:rsid w:val="00B7687B"/>
    <w:rsid w:val="00B8629A"/>
    <w:rsid w:val="00B93C81"/>
    <w:rsid w:val="00B96816"/>
    <w:rsid w:val="00BA7ADA"/>
    <w:rsid w:val="00BB2E52"/>
    <w:rsid w:val="00BB2EF3"/>
    <w:rsid w:val="00BC568F"/>
    <w:rsid w:val="00BD1D21"/>
    <w:rsid w:val="00BD6E54"/>
    <w:rsid w:val="00BD7027"/>
    <w:rsid w:val="00BF1756"/>
    <w:rsid w:val="00BF2958"/>
    <w:rsid w:val="00BF29E0"/>
    <w:rsid w:val="00BF55F1"/>
    <w:rsid w:val="00BF57A0"/>
    <w:rsid w:val="00BF6625"/>
    <w:rsid w:val="00C10B3A"/>
    <w:rsid w:val="00C1151C"/>
    <w:rsid w:val="00C1409C"/>
    <w:rsid w:val="00C27300"/>
    <w:rsid w:val="00C30250"/>
    <w:rsid w:val="00C37536"/>
    <w:rsid w:val="00C52263"/>
    <w:rsid w:val="00C60F45"/>
    <w:rsid w:val="00C6171F"/>
    <w:rsid w:val="00C67941"/>
    <w:rsid w:val="00C74613"/>
    <w:rsid w:val="00CA283A"/>
    <w:rsid w:val="00CA3E38"/>
    <w:rsid w:val="00CA7A58"/>
    <w:rsid w:val="00CB7C42"/>
    <w:rsid w:val="00CC01A5"/>
    <w:rsid w:val="00CD0035"/>
    <w:rsid w:val="00CD2776"/>
    <w:rsid w:val="00CD4A18"/>
    <w:rsid w:val="00CE00CF"/>
    <w:rsid w:val="00CE288D"/>
    <w:rsid w:val="00CE43D7"/>
    <w:rsid w:val="00CF6737"/>
    <w:rsid w:val="00D0192E"/>
    <w:rsid w:val="00D2044A"/>
    <w:rsid w:val="00D30C64"/>
    <w:rsid w:val="00D443FA"/>
    <w:rsid w:val="00D52270"/>
    <w:rsid w:val="00D80D05"/>
    <w:rsid w:val="00D81143"/>
    <w:rsid w:val="00D8733F"/>
    <w:rsid w:val="00D9503F"/>
    <w:rsid w:val="00D9792D"/>
    <w:rsid w:val="00DA03E6"/>
    <w:rsid w:val="00DA0BA3"/>
    <w:rsid w:val="00DA37D1"/>
    <w:rsid w:val="00DB6204"/>
    <w:rsid w:val="00DC1246"/>
    <w:rsid w:val="00DD1DBC"/>
    <w:rsid w:val="00DE65EB"/>
    <w:rsid w:val="00DF4007"/>
    <w:rsid w:val="00DF5D61"/>
    <w:rsid w:val="00E115BF"/>
    <w:rsid w:val="00E171DE"/>
    <w:rsid w:val="00E243DF"/>
    <w:rsid w:val="00E26A64"/>
    <w:rsid w:val="00E27F09"/>
    <w:rsid w:val="00E454C7"/>
    <w:rsid w:val="00E45D59"/>
    <w:rsid w:val="00E46163"/>
    <w:rsid w:val="00E5559E"/>
    <w:rsid w:val="00E57FE1"/>
    <w:rsid w:val="00E679C1"/>
    <w:rsid w:val="00E733BF"/>
    <w:rsid w:val="00EB4C88"/>
    <w:rsid w:val="00EB677C"/>
    <w:rsid w:val="00EB72C8"/>
    <w:rsid w:val="00EC1B5F"/>
    <w:rsid w:val="00EC2449"/>
    <w:rsid w:val="00EC3D42"/>
    <w:rsid w:val="00ED4500"/>
    <w:rsid w:val="00ED6AD4"/>
    <w:rsid w:val="00EF4C86"/>
    <w:rsid w:val="00F240BC"/>
    <w:rsid w:val="00F273CD"/>
    <w:rsid w:val="00F43BA0"/>
    <w:rsid w:val="00F44815"/>
    <w:rsid w:val="00F47270"/>
    <w:rsid w:val="00F822A0"/>
    <w:rsid w:val="00F92960"/>
    <w:rsid w:val="00F959BA"/>
    <w:rsid w:val="00FA1DBF"/>
    <w:rsid w:val="00FA46B5"/>
    <w:rsid w:val="00FB5557"/>
    <w:rsid w:val="00FB760E"/>
    <w:rsid w:val="00FC6DD5"/>
    <w:rsid w:val="00FD6E06"/>
    <w:rsid w:val="00FD7138"/>
    <w:rsid w:val="00FF38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2436AE5"/>
  <w15:docId w15:val="{953FD875-38DA-4817-8404-E2B8EB07A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82E55"/>
    <w:rPr>
      <w:rFonts w:ascii="Arial" w:hAnsi="Arial"/>
      <w:sz w:val="24"/>
    </w:rPr>
  </w:style>
  <w:style w:type="paragraph" w:styleId="berschrift1">
    <w:name w:val="heading 1"/>
    <w:basedOn w:val="Standard"/>
    <w:next w:val="Standard"/>
    <w:rsid w:val="006B7EBE"/>
    <w:pPr>
      <w:keepNext/>
      <w:numPr>
        <w:numId w:val="3"/>
      </w:numPr>
      <w:outlineLvl w:val="0"/>
    </w:pPr>
    <w:rPr>
      <w:rFonts w:ascii="Helvetica 65 Medium" w:hAnsi="Helvetica 65 Medium"/>
      <w:sz w:val="36"/>
    </w:rPr>
  </w:style>
  <w:style w:type="paragraph" w:styleId="berschrift2">
    <w:name w:val="heading 2"/>
    <w:basedOn w:val="Standard"/>
    <w:next w:val="Standard"/>
    <w:rsid w:val="006B7EBE"/>
    <w:pPr>
      <w:keepNext/>
      <w:numPr>
        <w:ilvl w:val="1"/>
        <w:numId w:val="3"/>
      </w:numPr>
      <w:outlineLvl w:val="1"/>
    </w:pPr>
    <w:rPr>
      <w:rFonts w:ascii="Arial Narrow" w:hAnsi="Arial Narrow"/>
      <w:b/>
      <w:color w:val="C0C0C0"/>
      <w:sz w:val="1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6B7EBE"/>
    <w:rPr>
      <w:rFonts w:ascii="Tahoma" w:hAnsi="Tahoma" w:cs="Tahoma"/>
      <w:sz w:val="16"/>
      <w:szCs w:val="16"/>
    </w:rPr>
  </w:style>
  <w:style w:type="character" w:customStyle="1" w:styleId="SprechblasentextZchn">
    <w:name w:val="Sprechblasentext Zchn"/>
    <w:link w:val="Sprechblasentext"/>
    <w:rsid w:val="006B7EBE"/>
    <w:rPr>
      <w:rFonts w:ascii="Tahoma" w:hAnsi="Tahoma" w:cs="Tahoma"/>
      <w:sz w:val="16"/>
      <w:szCs w:val="16"/>
    </w:rPr>
  </w:style>
  <w:style w:type="paragraph" w:customStyle="1" w:styleId="VDEDokument">
    <w:name w:val="VDE_Dokument"/>
    <w:basedOn w:val="Standard"/>
    <w:rPr>
      <w:sz w:val="12"/>
    </w:rPr>
  </w:style>
  <w:style w:type="paragraph" w:customStyle="1" w:styleId="VDEStandard">
    <w:name w:val="VDE_Standard"/>
    <w:basedOn w:val="Standard"/>
    <w:rsid w:val="004A7302"/>
    <w:pPr>
      <w:tabs>
        <w:tab w:val="left" w:pos="6521"/>
      </w:tabs>
      <w:spacing w:after="240" w:line="360" w:lineRule="auto"/>
    </w:pPr>
    <w:rPr>
      <w:rFonts w:cs="Arial"/>
      <w:position w:val="2"/>
      <w:szCs w:val="24"/>
    </w:rPr>
  </w:style>
  <w:style w:type="paragraph" w:customStyle="1" w:styleId="VDEBetreff">
    <w:name w:val="VDE_Betreff"/>
    <w:basedOn w:val="Standard"/>
    <w:rsid w:val="00CA283A"/>
    <w:pPr>
      <w:spacing w:before="1120" w:after="480" w:line="360" w:lineRule="auto"/>
    </w:pPr>
    <w:rPr>
      <w:b/>
    </w:rPr>
  </w:style>
  <w:style w:type="character" w:styleId="Hyperlink">
    <w:name w:val="Hyperlink"/>
    <w:rsid w:val="005676A7"/>
    <w:rPr>
      <w:color w:val="0563C1"/>
      <w:u w:val="single"/>
    </w:rPr>
  </w:style>
  <w:style w:type="paragraph" w:styleId="Kopfzeile">
    <w:name w:val="header"/>
    <w:basedOn w:val="Standard"/>
    <w:link w:val="KopfzeileZchn"/>
    <w:rsid w:val="00E5559E"/>
    <w:pPr>
      <w:tabs>
        <w:tab w:val="center" w:pos="4536"/>
        <w:tab w:val="right" w:pos="9072"/>
      </w:tabs>
    </w:pPr>
  </w:style>
  <w:style w:type="character" w:customStyle="1" w:styleId="KopfzeileZchn">
    <w:name w:val="Kopfzeile Zchn"/>
    <w:link w:val="Kopfzeile"/>
    <w:rsid w:val="00E5559E"/>
    <w:rPr>
      <w:rFonts w:ascii="Arial" w:hAnsi="Arial"/>
      <w:sz w:val="24"/>
    </w:rPr>
  </w:style>
  <w:style w:type="paragraph" w:styleId="Fuzeile">
    <w:name w:val="footer"/>
    <w:basedOn w:val="Standard"/>
    <w:link w:val="FuzeileZchn"/>
    <w:rsid w:val="00E5559E"/>
    <w:pPr>
      <w:tabs>
        <w:tab w:val="center" w:pos="4536"/>
        <w:tab w:val="right" w:pos="9072"/>
      </w:tabs>
    </w:pPr>
  </w:style>
  <w:style w:type="character" w:customStyle="1" w:styleId="FuzeileZchn">
    <w:name w:val="Fußzeile Zchn"/>
    <w:link w:val="Fuzeile"/>
    <w:rsid w:val="00E5559E"/>
    <w:rPr>
      <w:rFonts w:ascii="Arial" w:hAnsi="Arial"/>
      <w:sz w:val="24"/>
    </w:rPr>
  </w:style>
  <w:style w:type="character" w:customStyle="1" w:styleId="UnresolvedMention">
    <w:name w:val="Unresolved Mention"/>
    <w:uiPriority w:val="99"/>
    <w:semiHidden/>
    <w:unhideWhenUsed/>
    <w:rsid w:val="00097582"/>
    <w:rPr>
      <w:color w:val="605E5C"/>
      <w:shd w:val="clear" w:color="auto" w:fill="E1DFDD"/>
    </w:rPr>
  </w:style>
  <w:style w:type="paragraph" w:customStyle="1" w:styleId="berschriftPM">
    <w:name w:val="Überschrift PM"/>
    <w:basedOn w:val="VDEBetreff"/>
    <w:link w:val="berschriftPMZchn"/>
    <w:qFormat/>
    <w:rsid w:val="00097582"/>
    <w:pPr>
      <w:spacing w:before="0"/>
    </w:pPr>
    <w:rPr>
      <w:sz w:val="28"/>
    </w:rPr>
  </w:style>
  <w:style w:type="character" w:customStyle="1" w:styleId="berschriftPMZchn">
    <w:name w:val="Überschrift PM Zchn"/>
    <w:link w:val="berschriftPM"/>
    <w:rsid w:val="00097582"/>
    <w:rPr>
      <w:rFonts w:ascii="Arial" w:hAnsi="Arial"/>
      <w:b/>
      <w:sz w:val="28"/>
    </w:rPr>
  </w:style>
  <w:style w:type="paragraph" w:customStyle="1" w:styleId="StandardabsatzPM">
    <w:name w:val="Standardabsatz PM"/>
    <w:basedOn w:val="Standard"/>
    <w:link w:val="StandardabsatzPMZchn"/>
    <w:qFormat/>
    <w:rsid w:val="00097582"/>
    <w:pPr>
      <w:tabs>
        <w:tab w:val="left" w:pos="6521"/>
      </w:tabs>
      <w:spacing w:after="240" w:line="360" w:lineRule="auto"/>
    </w:pPr>
    <w:rPr>
      <w:rFonts w:cs="Arial"/>
      <w:position w:val="2"/>
      <w:sz w:val="22"/>
      <w:szCs w:val="24"/>
    </w:rPr>
  </w:style>
  <w:style w:type="character" w:customStyle="1" w:styleId="StandardabsatzPMZchn">
    <w:name w:val="Standardabsatz PM Zchn"/>
    <w:link w:val="StandardabsatzPM"/>
    <w:rsid w:val="00097582"/>
    <w:rPr>
      <w:rFonts w:ascii="Arial" w:hAnsi="Arial" w:cs="Arial"/>
      <w:position w:val="2"/>
      <w:sz w:val="22"/>
      <w:szCs w:val="24"/>
    </w:rPr>
  </w:style>
  <w:style w:type="paragraph" w:customStyle="1" w:styleId="Zwischenberschrift-PM">
    <w:name w:val="Zwischenüberschrift-PM"/>
    <w:basedOn w:val="StandardabsatzPM"/>
    <w:link w:val="Zwischenberschrift-PMZchn"/>
    <w:qFormat/>
    <w:rsid w:val="00097582"/>
    <w:pPr>
      <w:spacing w:after="0"/>
    </w:pPr>
    <w:rPr>
      <w:b/>
    </w:rPr>
  </w:style>
  <w:style w:type="character" w:customStyle="1" w:styleId="Zwischenberschrift-PMZchn">
    <w:name w:val="Zwischenüberschrift-PM Zchn"/>
    <w:link w:val="Zwischenberschrift-PM"/>
    <w:rsid w:val="00097582"/>
    <w:rPr>
      <w:rFonts w:ascii="Arial" w:hAnsi="Arial" w:cs="Arial"/>
      <w:b/>
      <w:position w:val="2"/>
      <w:sz w:val="22"/>
      <w:szCs w:val="24"/>
    </w:rPr>
  </w:style>
  <w:style w:type="paragraph" w:customStyle="1" w:styleId="TeasertextPM">
    <w:name w:val="Teasertext PM"/>
    <w:basedOn w:val="Listenabsatz"/>
    <w:link w:val="TeasertextPMZchn"/>
    <w:qFormat/>
    <w:rsid w:val="00097582"/>
    <w:pPr>
      <w:numPr>
        <w:numId w:val="15"/>
      </w:numPr>
      <w:spacing w:line="360" w:lineRule="auto"/>
      <w:ind w:left="357" w:hanging="357"/>
    </w:pPr>
    <w:rPr>
      <w:b/>
      <w:bCs/>
      <w:sz w:val="22"/>
      <w:szCs w:val="22"/>
    </w:rPr>
  </w:style>
  <w:style w:type="character" w:customStyle="1" w:styleId="TeasertextPMZchn">
    <w:name w:val="Teasertext PM Zchn"/>
    <w:link w:val="TeasertextPM"/>
    <w:rsid w:val="00097582"/>
    <w:rPr>
      <w:rFonts w:ascii="Arial" w:hAnsi="Arial"/>
      <w:b/>
      <w:bCs/>
      <w:sz w:val="22"/>
      <w:szCs w:val="22"/>
    </w:rPr>
  </w:style>
  <w:style w:type="paragraph" w:styleId="Listenabsatz">
    <w:name w:val="List Paragraph"/>
    <w:basedOn w:val="Standard"/>
    <w:uiPriority w:val="34"/>
    <w:rsid w:val="00097582"/>
    <w:pPr>
      <w:ind w:left="720"/>
      <w:contextualSpacing/>
    </w:pPr>
  </w:style>
  <w:style w:type="paragraph" w:customStyle="1" w:styleId="FuzeileabSeite2">
    <w:name w:val="Fußzeile ab Seite 2"/>
    <w:basedOn w:val="berschriftPM"/>
    <w:link w:val="FuzeileabSeite2Zchn"/>
    <w:qFormat/>
    <w:rsid w:val="00CC01A5"/>
    <w:pPr>
      <w:spacing w:after="0" w:line="240" w:lineRule="exact"/>
    </w:pPr>
    <w:rPr>
      <w:b w:val="0"/>
      <w:bCs/>
      <w:sz w:val="20"/>
      <w:szCs w:val="22"/>
    </w:rPr>
  </w:style>
  <w:style w:type="character" w:customStyle="1" w:styleId="FuzeileabSeite2Zchn">
    <w:name w:val="Fußzeile ab Seite 2 Zchn"/>
    <w:link w:val="FuzeileabSeite2"/>
    <w:rsid w:val="00CC01A5"/>
    <w:rPr>
      <w:rFonts w:ascii="Arial" w:hAnsi="Arial"/>
      <w:b w:val="0"/>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mailto:presse@vde.com" TargetMode="External"/><Relationship Id="rId2" Type="http://schemas.openxmlformats.org/officeDocument/2006/relationships/customXml" Target="../customXml/item2.xml"/><Relationship Id="rId16" Type="http://schemas.openxmlformats.org/officeDocument/2006/relationships/hyperlink" Target="http://www.vd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de-rhein-main.de" TargetMode="External"/><Relationship Id="rId5" Type="http://schemas.openxmlformats.org/officeDocument/2006/relationships/styles" Target="styles.xml"/><Relationship Id="rId15" Type="http://schemas.openxmlformats.org/officeDocument/2006/relationships/hyperlink" Target="http://www.dke.de" TargetMode="External"/><Relationship Id="rId10" Type="http://schemas.openxmlformats.org/officeDocument/2006/relationships/hyperlink" Target="http://www.vde-rhein-main.d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v\VDE%20Group\Brand%20Marketing%20Communication%20-%20BMC%20intern%20-%20BMC%20intern\03_Communication\001_PR\002_PM-Template\Vorlage%20Vanessa\2022%20-%20Vorlage_PM_en_Rothe.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8c37ae-7eaf-4223-a17e-599127b75747">
      <Terms xmlns="http://schemas.microsoft.com/office/infopath/2007/PartnerControls"/>
    </lcf76f155ced4ddcb4097134ff3c332f>
    <TaxCatchAll xmlns="384d09cd-62d8-445c-949d-95cac917eeef"/>
    <Link xmlns="d78c37ae-7eaf-4223-a17e-599127b75747">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6E17093C0D0104294DE84C38BAEE43D" ma:contentTypeVersion="22" ma:contentTypeDescription="Ein neues Dokument erstellen." ma:contentTypeScope="" ma:versionID="42439251d71ca07d7bcb1ad5916d6024">
  <xsd:schema xmlns:xsd="http://www.w3.org/2001/XMLSchema" xmlns:xs="http://www.w3.org/2001/XMLSchema" xmlns:p="http://schemas.microsoft.com/office/2006/metadata/properties" xmlns:ns2="d78c37ae-7eaf-4223-a17e-599127b75747" xmlns:ns3="384d09cd-62d8-445c-949d-95cac917eeef" targetNamespace="http://schemas.microsoft.com/office/2006/metadata/properties" ma:root="true" ma:fieldsID="48c25c40e2f6f2ce69bb7bb5c8dcf1d0" ns2:_="" ns3:_="">
    <xsd:import namespace="d78c37ae-7eaf-4223-a17e-599127b75747"/>
    <xsd:import namespace="384d09cd-62d8-445c-949d-95cac917e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ink"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8c37ae-7eaf-4223-a17e-599127b757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ink" ma:index="20"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f06d4bd9-1760-4f2e-bf8c-bfbd25ebc83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4d09cd-62d8-445c-949d-95cac917eee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44a7a15-2b88-47bc-b936-e2a233e3a744}" ma:internalName="TaxCatchAll" ma:showField="CatchAllData" ma:web="384d09cd-62d8-445c-949d-95cac917e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8A1D6-AC00-4389-81B3-0FBEDE34358C}">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384d09cd-62d8-445c-949d-95cac917eeef"/>
    <ds:schemaRef ds:uri="http://purl.org/dc/elements/1.1/"/>
    <ds:schemaRef ds:uri="http://schemas.openxmlformats.org/package/2006/metadata/core-properties"/>
    <ds:schemaRef ds:uri="d78c37ae-7eaf-4223-a17e-599127b75747"/>
    <ds:schemaRef ds:uri="http://www.w3.org/XML/1998/namespace"/>
    <ds:schemaRef ds:uri="http://purl.org/dc/dcmitype/"/>
  </ds:schemaRefs>
</ds:datastoreItem>
</file>

<file path=customXml/itemProps2.xml><?xml version="1.0" encoding="utf-8"?>
<ds:datastoreItem xmlns:ds="http://schemas.openxmlformats.org/officeDocument/2006/customXml" ds:itemID="{B534F7F2-A601-41D0-B7D5-0DCD965F8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8c37ae-7eaf-4223-a17e-599127b75747"/>
    <ds:schemaRef ds:uri="384d09cd-62d8-445c-949d-95cac917e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E63A3-8A4B-48C7-A244-B7A61E4A69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2022 - Vorlage_PM_en_Rothe</Template>
  <TotalTime>0</TotalTime>
  <Pages>2</Pages>
  <Words>585</Words>
  <Characters>3744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VDE</vt:lpstr>
      <vt:lpstr>VDE </vt:lpstr>
    </vt:vector>
  </TitlesOfParts>
  <Company>VDE e.V.</Company>
  <LinksUpToDate>false</LinksUpToDate>
  <CharactersWithSpaces>4321</CharactersWithSpaces>
  <SharedDoc>false</SharedDoc>
  <HLinks>
    <vt:vector size="24" baseType="variant">
      <vt:variant>
        <vt:i4>6357086</vt:i4>
      </vt:variant>
      <vt:variant>
        <vt:i4>15</vt:i4>
      </vt:variant>
      <vt:variant>
        <vt:i4>0</vt:i4>
      </vt:variant>
      <vt:variant>
        <vt:i4>5</vt:i4>
      </vt:variant>
      <vt:variant>
        <vt:lpwstr>mailto:presse@vde.com</vt:lpwstr>
      </vt:variant>
      <vt:variant>
        <vt:lpwstr/>
      </vt:variant>
      <vt:variant>
        <vt:i4>3539061</vt:i4>
      </vt:variant>
      <vt:variant>
        <vt:i4>12</vt:i4>
      </vt:variant>
      <vt:variant>
        <vt:i4>0</vt:i4>
      </vt:variant>
      <vt:variant>
        <vt:i4>5</vt:i4>
      </vt:variant>
      <vt:variant>
        <vt:lpwstr>http://www.vde.com/</vt:lpwstr>
      </vt:variant>
      <vt:variant>
        <vt:lpwstr/>
      </vt:variant>
      <vt:variant>
        <vt:i4>6357104</vt:i4>
      </vt:variant>
      <vt:variant>
        <vt:i4>9</vt:i4>
      </vt:variant>
      <vt:variant>
        <vt:i4>0</vt:i4>
      </vt:variant>
      <vt:variant>
        <vt:i4>5</vt:i4>
      </vt:variant>
      <vt:variant>
        <vt:lpwstr>http://www.dke.de/</vt:lpwstr>
      </vt:variant>
      <vt:variant>
        <vt:lpwstr/>
      </vt:variant>
      <vt:variant>
        <vt:i4>917598</vt:i4>
      </vt:variant>
      <vt:variant>
        <vt:i4>0</vt:i4>
      </vt:variant>
      <vt:variant>
        <vt:i4>0</vt:i4>
      </vt:variant>
      <vt:variant>
        <vt:i4>5</vt:i4>
      </vt:variant>
      <vt:variant>
        <vt:lpwstr>http://www.vde-rhein-main.de/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VDE</dc:title>
  <dc:subject/>
  <dc:creator>Rothe, Vanessa</dc:creator>
  <cp:keywords/>
  <cp:lastModifiedBy>Ariana Brandl</cp:lastModifiedBy>
  <cp:revision>2</cp:revision>
  <cp:lastPrinted>2019-06-07T12:07:00Z</cp:lastPrinted>
  <dcterms:created xsi:type="dcterms:W3CDTF">2023-01-16T09:23:00Z</dcterms:created>
  <dcterms:modified xsi:type="dcterms:W3CDTF">2023-01-16T09:23:00Z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achenschlüssel">
    <vt:lpwstr>   </vt:lpwstr>
  </property>
  <property fmtid="{D5CDD505-2E9C-101B-9397-08002B2CF9AE}" pid="3" name="Daten">
    <vt:lpwstr>C:\Dokumente und Einstellungen\bako\Lokale Einstellungen\Anwendungsdaten\sap\sap gui\tmp\WORDFOLE.DOC</vt:lpwstr>
  </property>
  <property fmtid="{D5CDD505-2E9C-101B-9397-08002B2CF9AE}" pid="4" name="ContentTypeId">
    <vt:lpwstr>0x010100F6E17093C0D0104294DE84C38BAEE43D</vt:lpwstr>
  </property>
</Properties>
</file>